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eastAsia="方正黑体_GBK"/>
          <w:sz w:val="24"/>
        </w:rPr>
      </w:pPr>
      <w:r>
        <w:rPr>
          <w:rFonts w:eastAsia="方正黑体_GBK"/>
          <w:szCs w:val="32"/>
        </w:rPr>
        <w:t>附件1</w:t>
      </w:r>
    </w:p>
    <w:tbl>
      <w:tblPr>
        <w:tblStyle w:val="3"/>
        <w:tblW w:w="94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26"/>
        <w:gridCol w:w="939"/>
        <w:gridCol w:w="3501"/>
        <w:gridCol w:w="855"/>
        <w:gridCol w:w="1680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6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2"/>
              </w:rPr>
              <w:t>南京市互联网上网服务营业场所信用等级评定标准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一、本年度基本分值与内容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具体评价、评分内容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分值与评分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内容依据与数据来源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界定时效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基本信息(90分)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信用承诺（28分）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承诺文书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本场所提出文书承诺，遵法守规、公平竞争、规范有序、安全第一、服务至上……加盖公章，承诺书以图形式上传至信用管理平台。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企业承诺，加盖公章，拍图上传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基础资料（4分）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注册证照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上传至“信用管理平台”相关注册证照资料。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企业填写、拍图上传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悬挂明示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悬挂《网络文化经营许可证》《营业执照》等必备证照。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安全巡视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制定防火、灭火、疏散、逃生安全预案；落实巡视和检查制度。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公示电话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公示12318等举报电话。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标志标识（4分）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禁烟标识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悬挂"未成年人禁入""禁止吸烟"等警示标志。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禁黄标识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张贴禁止浏览迷信、淫秽、色情、暴力等不当网站提示语。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疏散标识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设置安全出口标志和疏散标志。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管控标识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设置保管物品标识和监控图像采集区域提示标识。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内控管理（2分）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健康证明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从业人员取得健康资格证明，并实行规范管理工作。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经营年限（8分）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营业初期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开业经营1年-3年。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企业拍图《网络文化经营许可证》上传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营业短期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开业经营4年-6年。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企业拍图《网络文化经营许可证》上传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营业中期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开业经营7年-9年。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企业拍图《网络文化经营许可证》上传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营业长期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开业经营10年以上。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企业拍图《网络文化经营许可证》上传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经营规模（10分）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小型规模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20-80台上网电脑主机设备（实际营业电脑数）。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企业按实际营业电脑数上传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中型规模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81-100台上网电脑主机设备（实际营业电脑数）。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企业按实际营业电脑数上传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大型规模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101-150台上网电脑主机设备（实际营业电脑数）。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企业按实际营业电脑数上传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超型规模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150台以上上网电脑主机设备（实际营业电脑数）。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企业按实际营业电脑数上传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签约员工（10分）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较少用工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招纳员工1-2人，并签有用工合同、缴纳社保的员工。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从人社平台获得数据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少数用工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招纳员工3-4人，并签有用工合同、缴纳社保的员工。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从人社平台获得数据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较多用工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招纳员工5-6人，并签有用工合同、缴纳社保的员工。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从人社平台获得数据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多数用工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招纳员工7人以上，并签有用工合同、缴纳社保的员工。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从人社平台获得数据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房租金额（12分）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少量租金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营业场所使用房屋面积较少，年总租赁金额在0-20万元。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租赁合同、租金，拍照上传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中量租金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营业场所使用房屋面积中等，年总租赁金额在21-40万元。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租赁合同、租金，拍照上传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多量租金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营业场所使用房屋面积较多，年总租赁金额在41-60万元。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租赁合同、租金，拍照上传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大量租金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营业场所使用房屋面积较大，年总租赁金额在61-80万元。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租赁合同、租金，拍照上传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超量租金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营业场所使用房屋面积超大，年总租赁金额在80万元以上。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租赁合同、租金，拍照上传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设置包间（4分）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少数包间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设置1-4包间，且安全、合规。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多数包间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设置5个包间以上，且安全、合规。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网络带宽（6分）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一般带宽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网络输入带宽在50M以下的（以供应商设置为准）。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企业拍图上传，供应商数据为准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良好带宽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网络输入带宽在51M-100M（以供应商设置为准）。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企业拍图上传，供应商数据为准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优秀带宽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网络输入带宽在100M以上的（以供应商设置为准）。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企业拍图上传，供应商数据为准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二、本年度增加分值与内容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具体评价、评分内容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分值与评分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内容依据与数据来源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界定时效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良好信息（90分）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营销业绩（12分）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营销收入</w:t>
            </w: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月总营业收入3万元以下，以网吧安全审计系统为准。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月总营业收入3-6万元，以网吧安全审计系统为准。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月总营业收入6-9万元，以网吧安全审计系统为准。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月总营业收入9-11万元，以网吧安全审计系统为准。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月总营业收入11-14万元，以网吧安全审计系统为准。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月总营业收入14万元以上，以网吧安全审计系统为准。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接待能量（12分）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上网人次</w:t>
            </w: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月上网总人数4000人次以下，以网吧安全审计系统为准。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月上网总人数4000-8000人次，以网吧安全审计系统为准。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月上网总人数8000-12000人次，以网吧安全审计系统为准。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月上网总人数12000-16000人次，以网吧安全审计系统为准。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月上网总人数16000-20000人次，以网吧安全审计系统为准。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月上网总人数20000人次以上，以网吧安全审计系统为准。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网监部门，网吧安全审计系统提供数据资料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品牌经营（6分）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会员连锁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实行会员连锁经营、实行现代公司化管理模式。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加盟经营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实行加盟店经营模式、实行现代公司化管理模式。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直营经营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实行直营模式、实行现代公司化管理模式。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组织管理（12分）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建立完备财务和合法用工制度，并实行现代企业管理制度。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组织活动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积极参加各级文化行政部门或协会组织会议与各项组织活动。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行业会员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积极参与行业管理，是合法上网场所协会会员。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上网场所协会提供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绿色网吧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参加江苏省"绿色网吧"评定并取得"绿色网吧"荣誉。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拓展升级（4分）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电竟比赛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开展电子竞技比赛项目。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餐饮服务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提供餐食饮料服务，具有食品相关许可资质。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表彰褒扬（44分）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区级表彰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区级各类表彰、奖励、称呼荣誉（包括员工），有一项以上即可。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市级表彰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市级各类表彰、奖励、称呼荣誉（包括员工），有一项以上即可。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省级表彰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省级各类表彰、奖励、称呼荣誉（包括员工），有一项以上即可。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国级表彰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国家级各类表彰、奖励、称呼荣誉（包括员工），有一项以上即可。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三、本年扣减分值与内容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具体评价、评分内容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分值与评分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内容依据与数据来源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界定时效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失信信息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主管部门处罚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行政警告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书面行政警告处罚1次。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轻度罚款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书面行政处罚1000-3000元1次。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轻度罚款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书面行政处罚3001-6000元1次。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轻度罚款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书面行政处罚6000元以上。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暂停营业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书面行政处罚责令停业整改1次。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责令停业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书面行政处罚暂扣营业许可证1次。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其他部门处罚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一般处罚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一般失信1条及以上。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严重处罚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严重失信1条及以上。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负面舆情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不良舆情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一般事件被新闻媒体曝光，造成不良影响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重要舆情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事件被新闻媒体曝光，造成重大不良影响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严重舆情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事件被新闻媒体曝光，造成严重不良影响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文旅主管部门、大数据中心等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四、本年度其他分值与内容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9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5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具体评价、评分内容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分值与评分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内容依据与数据来源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界定时效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其他信息</w:t>
            </w:r>
          </w:p>
        </w:tc>
        <w:tc>
          <w:tcPr>
            <w:tcW w:w="1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通报约谈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通报批评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被行政主管部门或者行政执法部门初次约谈。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约谈企业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被行政主管部门或者行政执法部门约谈2次约以上。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企业拍图上传，提供相关数据证明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18"/>
                <w:szCs w:val="18"/>
              </w:rPr>
              <w:t>1年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BhZmMwMTBkZDI0YTMwODVhMzZmZDQzZDVhZGMifQ=="/>
  </w:docVars>
  <w:rsids>
    <w:rsidRoot w:val="4D464876"/>
    <w:rsid w:val="4D46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next w:val="1"/>
    <w:uiPriority w:val="0"/>
    <w:pPr>
      <w:widowControl w:val="0"/>
      <w:ind w:left="600" w:leftChars="6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3219</Words>
  <Characters>3403</Characters>
  <Lines>0</Lines>
  <Paragraphs>0</Paragraphs>
  <TotalTime>0</TotalTime>
  <ScaleCrop>false</ScaleCrop>
  <LinksUpToDate>false</LinksUpToDate>
  <CharactersWithSpaces>3460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2022-07-28T02:48:00Z</dcterms:created>
  <dc:creator>Administrator</dc:creator>
  <cp:lastModifiedBy>Administrator</cp:lastModifiedBy>
  <dcterms:modified xsi:type="dcterms:W3CDTF">2022-07-28T02:49:35Z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90CA9EB70FB44A8A82977CBE7999BCC0</vt:lpwstr>
  </property>
</Properties>
</file>