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eastAsia="方正黑体_GBK"/>
          <w:sz w:val="32"/>
          <w:szCs w:val="32"/>
        </w:rPr>
      </w:pPr>
      <w:r>
        <w:rPr>
          <w:rFonts w:hint="eastAsia" w:eastAsia="方正黑体_GBK"/>
          <w:sz w:val="32"/>
          <w:szCs w:val="32"/>
        </w:rPr>
        <w:t>附件</w:t>
      </w:r>
    </w:p>
    <w:p>
      <w:pPr>
        <w:spacing w:line="560" w:lineRule="exact"/>
        <w:rPr>
          <w:rFonts w:hint="eastAsia" w:eastAsia="方正黑体_GBK"/>
          <w:sz w:val="32"/>
          <w:szCs w:val="32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南京市2023年城市管理工作任务分解落实表</w:t>
      </w:r>
      <w:bookmarkEnd w:id="0"/>
    </w:p>
    <w:tbl>
      <w:tblPr>
        <w:tblStyle w:val="2"/>
        <w:tblW w:w="0" w:type="auto"/>
        <w:tblInd w:w="0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08"/>
        <w:gridCol w:w="2255"/>
        <w:gridCol w:w="4054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</w:trPr>
        <w:tc>
          <w:tcPr>
            <w:tcW w:w="724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序号</w:t>
            </w:r>
          </w:p>
        </w:tc>
        <w:tc>
          <w:tcPr>
            <w:tcW w:w="393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工作任务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黑体_GBK"/>
                <w:szCs w:val="21"/>
              </w:rPr>
            </w:pPr>
            <w:r>
              <w:rPr>
                <w:rFonts w:hint="eastAsia" w:eastAsia="方正黑体_GBK"/>
                <w:szCs w:val="21"/>
              </w:rPr>
              <w:t>责任单位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1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全面实施精细化管理，推动城市品质再升级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推进街区街巷整治提升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市城管局、市建委，江北新区、各区（园区）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抓好精细化环卫保洁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市城管局、市农业农村局、市生态环境局，江北新区、各区（园区）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强化市容市貌管理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推进照明和景观亮化提档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市城管局、市城建集团，江北新区、各区（园区）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深化文明典范城市创建工作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市文明办、市城管局，江北新区、各区（园区）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2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持续抓好全过程管理，着力提升垃圾分类实效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强化垃圾分类管理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市城管局、市发改委、市教育局、市规划资源局、市房产局、市绿化园林局、市农业农村局、市商务局、市文化旅游局、市市场监管局、市体育局、市机关事务管理局、市邮政管理局，江北新区、各区（园区）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规范垃圾分类收运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市城管局、市农业农村局，江北新区、各区（园区）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推进垃圾分类设施建设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市城管局、市规划资源局、市生态环境局、市建委、市城建集团，江北新区、各区（园区）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3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聚力办好民生实事，积极破解突出民生难题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提升停车体验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市城管局、市公安交管局、市政府国资委、市机关事务管理局、市城建集团，江北新区、各区（园区）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推进“厕所革命”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市城管局、市城建集团，江北新区、各区（园区）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落实清洗管理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抓好违建治理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市城管局、市规划资源局、市建委、市房产局、市消防救援支队，江北新区、各区（园区）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强化渣土服务保障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市城管局、市公安交管局、市规划资源局、市生态环境局、市建委、市交通运输局，江北新区、各区（园区）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积极回应群众诉求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keepNext/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4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keepNext/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坚持全面依法执法，推进综合执法能力建设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keepNext/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完善政策法规体系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keepNext/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市城管局、市司法局、市规划资源局、市建委、市房产局，江北新区、各区（园区）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深化行政审批服务改革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市城管局、市政务办，江北新区、各区（园区）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加强综合执法能力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推进基层综合执法规范化建设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市城管局、市委编办、市委依法治市办，江北新区、各区（园区）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5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鼓励引导市民参与，不断巩固共建共治共享格局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鼓励公众参与治理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市城治委办公室、市城管局，江北新区、各区（园区）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科学量化城市治理标准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市城治委办公室、市城管局，江北新区、各区（园区）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加大宣传力度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6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深入推动技术创新，加快构建智慧城管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加快数字化智能化建设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市城管局、市财政局、市规划资源局、市建委、市大数据局，江北新区、各区（园区）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优化智慧停车平台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市城管局、市城建集团，江北新区、各区（园区）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打造渣土信息数据“一张网”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探索数字化信用监管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7</w:t>
            </w:r>
          </w:p>
        </w:tc>
        <w:tc>
          <w:tcPr>
            <w:tcW w:w="1568" w:type="dxa"/>
            <w:vMerge w:val="restart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聚焦风险隐患防控，筑牢城市管理安全防线</w:t>
            </w: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抓牢安全生产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市城管局、市应急管理局，江北新区、各区（园区）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724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书宋_GBK"/>
                <w:szCs w:val="21"/>
              </w:rPr>
            </w:pPr>
          </w:p>
        </w:tc>
        <w:tc>
          <w:tcPr>
            <w:tcW w:w="1568" w:type="dxa"/>
            <w:vMerge w:val="continue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</w:p>
        </w:tc>
        <w:tc>
          <w:tcPr>
            <w:tcW w:w="2366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抓实应急机制</w:t>
            </w:r>
          </w:p>
        </w:tc>
        <w:tc>
          <w:tcPr>
            <w:tcW w:w="4288" w:type="dxa"/>
            <w:noWrap w:val="0"/>
            <w:vAlign w:val="center"/>
          </w:tcPr>
          <w:p>
            <w:pPr>
              <w:adjustRightInd w:val="0"/>
              <w:snapToGrid w:val="0"/>
              <w:rPr>
                <w:rFonts w:hint="eastAsia" w:eastAsia="方正书宋_GBK"/>
                <w:szCs w:val="21"/>
              </w:rPr>
            </w:pPr>
            <w:r>
              <w:rPr>
                <w:rFonts w:hint="eastAsia" w:eastAsia="方正书宋_GBK"/>
                <w:szCs w:val="21"/>
              </w:rPr>
              <w:t>市城管局、市应急管理局，江北新区、各区（园区）</w:t>
            </w:r>
          </w:p>
        </w:tc>
      </w:tr>
    </w:tbl>
    <w:p>
      <w:pPr>
        <w:pStyle w:val="4"/>
        <w:rPr>
          <w:rFonts w:hint="eastAsia" w:eastAsia="方正小标宋_GBK"/>
          <w:sz w:val="44"/>
          <w:szCs w:val="44"/>
        </w:rPr>
      </w:pPr>
      <w:r>
        <w:rPr>
          <w:sz w:val="40"/>
          <w:szCs w:val="24"/>
        </w:rPr>
        <w:br w:type="page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书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BhZmMwMTBkZDI0YTMwODVhMzZmZDQzZDVhZGMifQ=="/>
  </w:docVars>
  <w:rsids>
    <w:rsidRoot w:val="79D77350"/>
    <w:rsid w:val="79D7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大标题"/>
    <w:basedOn w:val="1"/>
    <w:uiPriority w:val="99"/>
    <w:pPr>
      <w:jc w:val="center"/>
    </w:pPr>
    <w:rPr>
      <w:rFonts w:eastAsia="黑体"/>
      <w:b/>
      <w:sz w:val="36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2023-04-03T02:30:00Z</dcterms:created>
  <dc:creator>Administrator</dc:creator>
  <cp:lastModifiedBy>Administrator</cp:lastModifiedBy>
  <dcterms:modified xsi:type="dcterms:W3CDTF">2023-04-03T02:31:22Z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74B30D785409473685BDD59B265E22AC</vt:lpwstr>
  </property>
</Properties>
</file>