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eastAsia="方正黑体_GBK"/>
          <w:sz w:val="32"/>
          <w:szCs w:val="32"/>
        </w:rPr>
      </w:pPr>
      <w:r>
        <w:rPr>
          <w:rFonts w:ascii="方正黑体_GBK" w:eastAsia="方正黑体_GBK"/>
          <w:sz w:val="32"/>
          <w:szCs w:val="32"/>
        </w:rPr>
        <w:t>附件1</w:t>
      </w:r>
    </w:p>
    <w:p>
      <w:pPr>
        <w:rPr>
          <w:rFonts w:hint="eastAsia" w:ascii="方正黑体_GBK" w:eastAsia="方正黑体_GBK"/>
          <w:sz w:val="32"/>
          <w:szCs w:val="32"/>
        </w:rPr>
      </w:pPr>
    </w:p>
    <w:p>
      <w:pPr>
        <w:jc w:val="center"/>
        <w:rPr>
          <w:rFonts w:hint="eastAsia" w:eastAsia="方正小标宋_GBK"/>
          <w:sz w:val="44"/>
          <w:szCs w:val="44"/>
        </w:rPr>
      </w:pPr>
      <w:r>
        <w:rPr>
          <w:rFonts w:hint="eastAsia" w:eastAsia="方正小标宋_GBK"/>
          <w:sz w:val="44"/>
          <w:szCs w:val="44"/>
        </w:rPr>
        <w:t>用户端“安心用气”标准一览表</w:t>
      </w:r>
      <w:bookmarkStart w:id="0" w:name="_GoBack"/>
      <w:bookmarkEnd w:id="0"/>
    </w:p>
    <w:tbl>
      <w:tblPr>
        <w:tblStyle w:val="2"/>
        <w:tblW w:w="5000" w:type="pct"/>
        <w:tblInd w:w="-6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551"/>
        <w:gridCol w:w="1118"/>
        <w:gridCol w:w="1856"/>
        <w:gridCol w:w="1079"/>
        <w:gridCol w:w="960"/>
        <w:gridCol w:w="1199"/>
        <w:gridCol w:w="10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336" w:type="pct"/>
            <w:noWrap w:val="0"/>
            <w:tcMar>
              <w:left w:w="57" w:type="dxa"/>
              <w:right w:w="57" w:type="dxa"/>
            </w:tcMar>
            <w:vAlign w:val="center"/>
          </w:tcPr>
          <w:p>
            <w:pPr>
              <w:jc w:val="center"/>
              <w:rPr>
                <w:rFonts w:eastAsia="方正黑体_GBK"/>
                <w:szCs w:val="21"/>
              </w:rPr>
            </w:pPr>
            <w:r>
              <w:rPr>
                <w:rFonts w:eastAsia="方正黑体_GBK"/>
                <w:szCs w:val="21"/>
              </w:rPr>
              <w:t>用户类型</w:t>
            </w:r>
          </w:p>
        </w:tc>
        <w:tc>
          <w:tcPr>
            <w:tcW w:w="327" w:type="pct"/>
            <w:noWrap w:val="0"/>
            <w:tcMar>
              <w:left w:w="57" w:type="dxa"/>
              <w:right w:w="57" w:type="dxa"/>
            </w:tcMar>
            <w:vAlign w:val="center"/>
          </w:tcPr>
          <w:p>
            <w:pPr>
              <w:jc w:val="center"/>
              <w:rPr>
                <w:rFonts w:eastAsia="方正黑体_GBK"/>
                <w:szCs w:val="21"/>
              </w:rPr>
            </w:pPr>
            <w:r>
              <w:rPr>
                <w:rFonts w:eastAsia="方正黑体_GBK"/>
                <w:szCs w:val="21"/>
              </w:rPr>
              <w:t>用气类型</w:t>
            </w:r>
          </w:p>
        </w:tc>
        <w:tc>
          <w:tcPr>
            <w:tcW w:w="664" w:type="pct"/>
            <w:noWrap w:val="0"/>
            <w:tcMar>
              <w:left w:w="57" w:type="dxa"/>
              <w:right w:w="57" w:type="dxa"/>
            </w:tcMar>
            <w:vAlign w:val="center"/>
          </w:tcPr>
          <w:p>
            <w:pPr>
              <w:jc w:val="center"/>
              <w:rPr>
                <w:rFonts w:eastAsia="方正黑体_GBK"/>
                <w:szCs w:val="21"/>
              </w:rPr>
            </w:pPr>
            <w:r>
              <w:rPr>
                <w:rFonts w:eastAsia="方正黑体_GBK"/>
                <w:szCs w:val="21"/>
              </w:rPr>
              <w:t>燃烧器具</w:t>
            </w:r>
          </w:p>
        </w:tc>
        <w:tc>
          <w:tcPr>
            <w:tcW w:w="1102" w:type="pct"/>
            <w:noWrap w:val="0"/>
            <w:tcMar>
              <w:left w:w="57" w:type="dxa"/>
              <w:right w:w="57" w:type="dxa"/>
            </w:tcMar>
            <w:vAlign w:val="center"/>
          </w:tcPr>
          <w:p>
            <w:pPr>
              <w:jc w:val="center"/>
              <w:rPr>
                <w:rFonts w:eastAsia="方正黑体_GBK"/>
                <w:szCs w:val="21"/>
              </w:rPr>
            </w:pPr>
            <w:r>
              <w:rPr>
                <w:rFonts w:eastAsia="方正黑体_GBK"/>
                <w:szCs w:val="21"/>
              </w:rPr>
              <w:t>配套管阀</w:t>
            </w:r>
          </w:p>
        </w:tc>
        <w:tc>
          <w:tcPr>
            <w:tcW w:w="641" w:type="pct"/>
            <w:noWrap w:val="0"/>
            <w:tcMar>
              <w:left w:w="57" w:type="dxa"/>
              <w:right w:w="57" w:type="dxa"/>
            </w:tcMar>
            <w:vAlign w:val="center"/>
          </w:tcPr>
          <w:p>
            <w:pPr>
              <w:jc w:val="center"/>
              <w:rPr>
                <w:rFonts w:eastAsia="方正黑体_GBK"/>
                <w:szCs w:val="21"/>
              </w:rPr>
            </w:pPr>
            <w:r>
              <w:rPr>
                <w:rFonts w:eastAsia="方正黑体_GBK"/>
                <w:szCs w:val="21"/>
              </w:rPr>
              <w:t>输送管道</w:t>
            </w:r>
          </w:p>
        </w:tc>
        <w:tc>
          <w:tcPr>
            <w:tcW w:w="570" w:type="pct"/>
            <w:noWrap w:val="0"/>
            <w:tcMar>
              <w:left w:w="57" w:type="dxa"/>
              <w:right w:w="57" w:type="dxa"/>
            </w:tcMar>
            <w:vAlign w:val="center"/>
          </w:tcPr>
          <w:p>
            <w:pPr>
              <w:jc w:val="center"/>
              <w:rPr>
                <w:rFonts w:eastAsia="方正黑体_GBK"/>
                <w:szCs w:val="21"/>
              </w:rPr>
            </w:pPr>
            <w:r>
              <w:rPr>
                <w:rFonts w:eastAsia="方正黑体_GBK"/>
                <w:szCs w:val="21"/>
              </w:rPr>
              <w:t>泄漏安全保护装置</w:t>
            </w:r>
          </w:p>
        </w:tc>
        <w:tc>
          <w:tcPr>
            <w:tcW w:w="712" w:type="pct"/>
            <w:noWrap w:val="0"/>
            <w:tcMar>
              <w:left w:w="57" w:type="dxa"/>
              <w:right w:w="57" w:type="dxa"/>
            </w:tcMar>
            <w:vAlign w:val="center"/>
          </w:tcPr>
          <w:p>
            <w:pPr>
              <w:jc w:val="center"/>
              <w:rPr>
                <w:rFonts w:eastAsia="方正黑体_GBK"/>
                <w:szCs w:val="21"/>
              </w:rPr>
            </w:pPr>
            <w:r>
              <w:rPr>
                <w:rFonts w:eastAsia="方正黑体_GBK"/>
                <w:szCs w:val="21"/>
              </w:rPr>
              <w:t>智能表</w:t>
            </w:r>
          </w:p>
        </w:tc>
        <w:tc>
          <w:tcPr>
            <w:tcW w:w="648" w:type="pct"/>
            <w:noWrap w:val="0"/>
            <w:tcMar>
              <w:left w:w="57" w:type="dxa"/>
              <w:right w:w="57" w:type="dxa"/>
            </w:tcMar>
            <w:vAlign w:val="center"/>
          </w:tcPr>
          <w:p>
            <w:pPr>
              <w:jc w:val="center"/>
              <w:rPr>
                <w:rFonts w:eastAsia="方正黑体_GBK"/>
                <w:szCs w:val="21"/>
              </w:rPr>
            </w:pPr>
            <w:r>
              <w:rPr>
                <w:rFonts w:eastAsia="方正黑体_GBK"/>
                <w:szCs w:val="21"/>
              </w:rPr>
              <w:t>其他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6" w:type="pct"/>
            <w:vMerge w:val="restart"/>
            <w:noWrap w:val="0"/>
            <w:tcMar>
              <w:left w:w="57" w:type="dxa"/>
              <w:right w:w="57" w:type="dxa"/>
            </w:tcMar>
            <w:vAlign w:val="center"/>
          </w:tcPr>
          <w:p>
            <w:pPr>
              <w:jc w:val="center"/>
              <w:rPr>
                <w:rFonts w:hint="eastAsia" w:eastAsia="方正书宋_GBK"/>
                <w:szCs w:val="21"/>
              </w:rPr>
            </w:pPr>
            <w:r>
              <w:rPr>
                <w:rFonts w:hint="eastAsia" w:eastAsia="方正书宋_GBK"/>
                <w:szCs w:val="21"/>
              </w:rPr>
              <w:t>居民用户</w:t>
            </w:r>
          </w:p>
        </w:tc>
        <w:tc>
          <w:tcPr>
            <w:tcW w:w="327" w:type="pct"/>
            <w:noWrap w:val="0"/>
            <w:tcMar>
              <w:left w:w="57" w:type="dxa"/>
              <w:right w:w="57" w:type="dxa"/>
            </w:tcMar>
            <w:vAlign w:val="center"/>
          </w:tcPr>
          <w:p>
            <w:pPr>
              <w:jc w:val="center"/>
              <w:rPr>
                <w:rFonts w:hint="eastAsia" w:eastAsia="方正书宋_GBK"/>
                <w:szCs w:val="21"/>
              </w:rPr>
            </w:pPr>
            <w:r>
              <w:rPr>
                <w:rFonts w:hint="eastAsia" w:eastAsia="方正书宋_GBK"/>
                <w:szCs w:val="21"/>
              </w:rPr>
              <w:t>管道天然气</w:t>
            </w:r>
          </w:p>
        </w:tc>
        <w:tc>
          <w:tcPr>
            <w:tcW w:w="664" w:type="pct"/>
            <w:noWrap w:val="0"/>
            <w:tcMar>
              <w:left w:w="57" w:type="dxa"/>
              <w:right w:w="57" w:type="dxa"/>
            </w:tcMar>
            <w:vAlign w:val="center"/>
          </w:tcPr>
          <w:p>
            <w:pPr>
              <w:rPr>
                <w:rFonts w:hint="eastAsia" w:eastAsia="方正书宋_GBK"/>
                <w:szCs w:val="21"/>
              </w:rPr>
            </w:pPr>
            <w:r>
              <w:rPr>
                <w:rFonts w:hint="eastAsia" w:eastAsia="方正书宋_GBK"/>
                <w:szCs w:val="21"/>
              </w:rPr>
              <w:t>带熄火保护功能的低压燃烧器具</w:t>
            </w:r>
          </w:p>
        </w:tc>
        <w:tc>
          <w:tcPr>
            <w:tcW w:w="1102" w:type="pct"/>
            <w:noWrap w:val="0"/>
            <w:tcMar>
              <w:left w:w="57" w:type="dxa"/>
              <w:right w:w="57" w:type="dxa"/>
            </w:tcMar>
            <w:vAlign w:val="center"/>
          </w:tcPr>
          <w:p>
            <w:pPr>
              <w:rPr>
                <w:rFonts w:hint="eastAsia" w:eastAsia="方正书宋_GBK"/>
                <w:szCs w:val="21"/>
              </w:rPr>
            </w:pPr>
            <w:r>
              <w:rPr>
                <w:rFonts w:hint="eastAsia" w:eastAsia="方正书宋_GBK"/>
                <w:szCs w:val="21"/>
              </w:rPr>
              <w:t>器具连接用不锈钢波纹软管或者燃气专用金属包覆管，连接管接口采用螺纹连接方式</w:t>
            </w:r>
          </w:p>
        </w:tc>
        <w:tc>
          <w:tcPr>
            <w:tcW w:w="641" w:type="pct"/>
            <w:noWrap w:val="0"/>
            <w:tcMar>
              <w:left w:w="57" w:type="dxa"/>
              <w:right w:w="57" w:type="dxa"/>
            </w:tcMar>
            <w:vAlign w:val="center"/>
          </w:tcPr>
          <w:p>
            <w:pPr>
              <w:rPr>
                <w:rFonts w:hint="eastAsia" w:eastAsia="方正书宋_GBK"/>
                <w:szCs w:val="21"/>
              </w:rPr>
            </w:pPr>
            <w:r>
              <w:rPr>
                <w:rFonts w:hint="eastAsia" w:eastAsia="方正书宋_GBK"/>
                <w:szCs w:val="21"/>
              </w:rPr>
              <w:t>/</w:t>
            </w:r>
          </w:p>
        </w:tc>
        <w:tc>
          <w:tcPr>
            <w:tcW w:w="570" w:type="pct"/>
            <w:vMerge w:val="restart"/>
            <w:noWrap w:val="0"/>
            <w:tcMar>
              <w:left w:w="57" w:type="dxa"/>
              <w:right w:w="57" w:type="dxa"/>
            </w:tcMar>
            <w:vAlign w:val="center"/>
          </w:tcPr>
          <w:p>
            <w:pPr>
              <w:rPr>
                <w:rFonts w:hint="eastAsia" w:eastAsia="方正书宋_GBK"/>
                <w:szCs w:val="21"/>
              </w:rPr>
            </w:pPr>
            <w:r>
              <w:rPr>
                <w:rFonts w:hint="eastAsia" w:eastAsia="方正书宋_GBK"/>
                <w:szCs w:val="21"/>
              </w:rPr>
              <w:t>困难居民用户全部安装，其余居民用户逐步推广安装</w:t>
            </w:r>
          </w:p>
        </w:tc>
        <w:tc>
          <w:tcPr>
            <w:tcW w:w="712" w:type="pct"/>
            <w:noWrap w:val="0"/>
            <w:tcMar>
              <w:left w:w="57" w:type="dxa"/>
              <w:right w:w="57" w:type="dxa"/>
            </w:tcMar>
            <w:vAlign w:val="center"/>
          </w:tcPr>
          <w:p>
            <w:pPr>
              <w:rPr>
                <w:rFonts w:hint="eastAsia" w:eastAsia="方正书宋_GBK"/>
                <w:szCs w:val="21"/>
              </w:rPr>
            </w:pPr>
            <w:r>
              <w:rPr>
                <w:rFonts w:hint="eastAsia" w:eastAsia="方正书宋_GBK"/>
                <w:szCs w:val="21"/>
              </w:rPr>
              <w:t>设施新建和改造、到期燃气表更换的，使用燃气智能表</w:t>
            </w:r>
          </w:p>
        </w:tc>
        <w:tc>
          <w:tcPr>
            <w:tcW w:w="648" w:type="pct"/>
            <w:noWrap w:val="0"/>
            <w:tcMar>
              <w:left w:w="57" w:type="dxa"/>
              <w:right w:w="57" w:type="dxa"/>
            </w:tcMar>
            <w:vAlign w:val="center"/>
          </w:tcPr>
          <w:p>
            <w:pPr>
              <w:rPr>
                <w:rFonts w:hint="eastAsia" w:eastAsia="方正书宋_GBK"/>
                <w:szCs w:val="21"/>
              </w:rPr>
            </w:pPr>
            <w:r>
              <w:rPr>
                <w:rFonts w:hint="eastAsia" w:eastAsia="方正书宋_GBK"/>
                <w:szCs w:val="21"/>
              </w:rPr>
              <w:t>设施新建和改造的，应当安装自闭阀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6" w:type="pct"/>
            <w:vMerge w:val="continue"/>
            <w:noWrap w:val="0"/>
            <w:tcMar>
              <w:left w:w="57" w:type="dxa"/>
              <w:right w:w="57" w:type="dxa"/>
            </w:tcMar>
            <w:vAlign w:val="center"/>
          </w:tcPr>
          <w:p>
            <w:pPr>
              <w:jc w:val="center"/>
              <w:rPr>
                <w:rFonts w:hint="eastAsia" w:eastAsia="方正书宋_GBK"/>
                <w:szCs w:val="21"/>
              </w:rPr>
            </w:pPr>
          </w:p>
        </w:tc>
        <w:tc>
          <w:tcPr>
            <w:tcW w:w="327" w:type="pct"/>
            <w:noWrap w:val="0"/>
            <w:tcMar>
              <w:left w:w="57" w:type="dxa"/>
              <w:right w:w="57" w:type="dxa"/>
            </w:tcMar>
            <w:vAlign w:val="center"/>
          </w:tcPr>
          <w:p>
            <w:pPr>
              <w:jc w:val="center"/>
              <w:rPr>
                <w:rFonts w:hint="eastAsia" w:eastAsia="方正书宋_GBK"/>
                <w:szCs w:val="21"/>
              </w:rPr>
            </w:pPr>
            <w:r>
              <w:rPr>
                <w:rFonts w:hint="eastAsia" w:eastAsia="方正书宋_GBK"/>
                <w:szCs w:val="21"/>
              </w:rPr>
              <w:t>瓶装液化气</w:t>
            </w:r>
          </w:p>
        </w:tc>
        <w:tc>
          <w:tcPr>
            <w:tcW w:w="664" w:type="pct"/>
            <w:noWrap w:val="0"/>
            <w:tcMar>
              <w:left w:w="57" w:type="dxa"/>
              <w:right w:w="57" w:type="dxa"/>
            </w:tcMar>
            <w:vAlign w:val="center"/>
          </w:tcPr>
          <w:p>
            <w:pPr>
              <w:rPr>
                <w:rFonts w:hint="eastAsia" w:eastAsia="方正书宋_GBK"/>
                <w:szCs w:val="21"/>
              </w:rPr>
            </w:pPr>
            <w:r>
              <w:rPr>
                <w:rFonts w:hint="eastAsia" w:eastAsia="方正书宋_GBK"/>
                <w:szCs w:val="21"/>
              </w:rPr>
              <w:t>带熄火保护功能的低压燃烧器具</w:t>
            </w:r>
          </w:p>
        </w:tc>
        <w:tc>
          <w:tcPr>
            <w:tcW w:w="1102" w:type="pct"/>
            <w:noWrap w:val="0"/>
            <w:tcMar>
              <w:left w:w="57" w:type="dxa"/>
              <w:right w:w="57" w:type="dxa"/>
            </w:tcMar>
            <w:vAlign w:val="center"/>
          </w:tcPr>
          <w:p>
            <w:pPr>
              <w:rPr>
                <w:rFonts w:hint="eastAsia" w:eastAsia="方正书宋_GBK"/>
                <w:szCs w:val="21"/>
              </w:rPr>
            </w:pPr>
            <w:r>
              <w:rPr>
                <w:rFonts w:hint="eastAsia" w:eastAsia="方正书宋_GBK"/>
                <w:szCs w:val="21"/>
              </w:rPr>
              <w:t>器具连接用不锈钢波纹软管或者燃气专用金属包覆管，可自动切断的钢瓶减压阀，即“安心管”</w:t>
            </w:r>
          </w:p>
        </w:tc>
        <w:tc>
          <w:tcPr>
            <w:tcW w:w="641" w:type="pct"/>
            <w:noWrap w:val="0"/>
            <w:tcMar>
              <w:left w:w="57" w:type="dxa"/>
              <w:right w:w="57" w:type="dxa"/>
            </w:tcMar>
            <w:vAlign w:val="center"/>
          </w:tcPr>
          <w:p>
            <w:pPr>
              <w:rPr>
                <w:rFonts w:hint="eastAsia" w:eastAsia="方正书宋_GBK"/>
                <w:szCs w:val="21"/>
              </w:rPr>
            </w:pPr>
            <w:r>
              <w:rPr>
                <w:rFonts w:hint="eastAsia" w:eastAsia="方正书宋_GBK"/>
                <w:szCs w:val="21"/>
              </w:rPr>
              <w:t>/</w:t>
            </w:r>
          </w:p>
        </w:tc>
        <w:tc>
          <w:tcPr>
            <w:tcW w:w="570" w:type="pct"/>
            <w:vMerge w:val="continue"/>
            <w:noWrap w:val="0"/>
            <w:tcMar>
              <w:left w:w="57" w:type="dxa"/>
              <w:right w:w="57" w:type="dxa"/>
            </w:tcMar>
            <w:vAlign w:val="center"/>
          </w:tcPr>
          <w:p>
            <w:pPr>
              <w:rPr>
                <w:rFonts w:hint="eastAsia" w:eastAsia="方正书宋_GBK"/>
                <w:szCs w:val="21"/>
              </w:rPr>
            </w:pPr>
          </w:p>
        </w:tc>
        <w:tc>
          <w:tcPr>
            <w:tcW w:w="712" w:type="pct"/>
            <w:noWrap w:val="0"/>
            <w:tcMar>
              <w:left w:w="57" w:type="dxa"/>
              <w:right w:w="57" w:type="dxa"/>
            </w:tcMar>
            <w:vAlign w:val="center"/>
          </w:tcPr>
          <w:p>
            <w:pPr>
              <w:rPr>
                <w:rFonts w:hint="eastAsia" w:eastAsia="方正书宋_GBK"/>
                <w:szCs w:val="21"/>
              </w:rPr>
            </w:pPr>
            <w:r>
              <w:rPr>
                <w:rFonts w:hint="eastAsia" w:eastAsia="方正书宋_GBK"/>
                <w:szCs w:val="21"/>
              </w:rPr>
              <w:t>/</w:t>
            </w:r>
          </w:p>
        </w:tc>
        <w:tc>
          <w:tcPr>
            <w:tcW w:w="648" w:type="pct"/>
            <w:noWrap w:val="0"/>
            <w:tcMar>
              <w:left w:w="57" w:type="dxa"/>
              <w:right w:w="57" w:type="dxa"/>
            </w:tcMar>
            <w:vAlign w:val="center"/>
          </w:tcPr>
          <w:p>
            <w:pPr>
              <w:rPr>
                <w:rFonts w:hint="eastAsia" w:eastAsia="方正书宋_GBK"/>
                <w:szCs w:val="21"/>
              </w:rPr>
            </w:pPr>
            <w:r>
              <w:rPr>
                <w:rFonts w:hint="eastAsia" w:eastAsia="方正书宋_GBK"/>
                <w:szCs w:val="21"/>
              </w:rPr>
              <w:t>推动用户减量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6" w:type="pct"/>
            <w:vMerge w:val="restart"/>
            <w:noWrap w:val="0"/>
            <w:tcMar>
              <w:left w:w="57" w:type="dxa"/>
              <w:right w:w="57" w:type="dxa"/>
            </w:tcMar>
            <w:vAlign w:val="center"/>
          </w:tcPr>
          <w:p>
            <w:pPr>
              <w:jc w:val="center"/>
              <w:rPr>
                <w:rFonts w:hint="eastAsia" w:eastAsia="方正书宋_GBK"/>
                <w:szCs w:val="21"/>
              </w:rPr>
            </w:pPr>
            <w:r>
              <w:rPr>
                <w:rFonts w:hint="eastAsia" w:eastAsia="方正书宋_GBK"/>
                <w:szCs w:val="21"/>
              </w:rPr>
              <w:t>餐饮用户</w:t>
            </w:r>
          </w:p>
        </w:tc>
        <w:tc>
          <w:tcPr>
            <w:tcW w:w="327" w:type="pct"/>
            <w:noWrap w:val="0"/>
            <w:tcMar>
              <w:left w:w="57" w:type="dxa"/>
              <w:right w:w="57" w:type="dxa"/>
            </w:tcMar>
            <w:vAlign w:val="center"/>
          </w:tcPr>
          <w:p>
            <w:pPr>
              <w:jc w:val="center"/>
              <w:rPr>
                <w:rFonts w:hint="eastAsia" w:eastAsia="方正书宋_GBK"/>
                <w:szCs w:val="21"/>
              </w:rPr>
            </w:pPr>
            <w:r>
              <w:rPr>
                <w:rFonts w:hint="eastAsia" w:eastAsia="方正书宋_GBK"/>
                <w:szCs w:val="21"/>
              </w:rPr>
              <w:t>管道天然气</w:t>
            </w:r>
          </w:p>
        </w:tc>
        <w:tc>
          <w:tcPr>
            <w:tcW w:w="664" w:type="pct"/>
            <w:noWrap w:val="0"/>
            <w:tcMar>
              <w:left w:w="57" w:type="dxa"/>
              <w:right w:w="57" w:type="dxa"/>
            </w:tcMar>
            <w:vAlign w:val="center"/>
          </w:tcPr>
          <w:p>
            <w:pPr>
              <w:rPr>
                <w:rFonts w:hint="eastAsia" w:eastAsia="方正书宋_GBK"/>
                <w:szCs w:val="21"/>
              </w:rPr>
            </w:pPr>
            <w:r>
              <w:rPr>
                <w:rFonts w:hint="eastAsia" w:eastAsia="方正书宋_GBK"/>
                <w:szCs w:val="21"/>
              </w:rPr>
              <w:t>带熄火保护功能的低压燃烧器具</w:t>
            </w:r>
          </w:p>
        </w:tc>
        <w:tc>
          <w:tcPr>
            <w:tcW w:w="1102" w:type="pct"/>
            <w:noWrap w:val="0"/>
            <w:tcMar>
              <w:left w:w="57" w:type="dxa"/>
              <w:right w:w="57" w:type="dxa"/>
            </w:tcMar>
            <w:vAlign w:val="center"/>
          </w:tcPr>
          <w:p>
            <w:pPr>
              <w:rPr>
                <w:rFonts w:hint="eastAsia" w:eastAsia="方正书宋_GBK"/>
                <w:szCs w:val="21"/>
              </w:rPr>
            </w:pPr>
            <w:r>
              <w:rPr>
                <w:rFonts w:hint="eastAsia" w:eastAsia="方正书宋_GBK"/>
                <w:szCs w:val="21"/>
              </w:rPr>
              <w:t>器具连接用不锈钢波纹软管或者燃气专用金属包覆管，连接管接口采用螺纹连接方式</w:t>
            </w:r>
          </w:p>
        </w:tc>
        <w:tc>
          <w:tcPr>
            <w:tcW w:w="641" w:type="pct"/>
            <w:vMerge w:val="restart"/>
            <w:noWrap w:val="0"/>
            <w:tcMar>
              <w:left w:w="57" w:type="dxa"/>
              <w:right w:w="57" w:type="dxa"/>
            </w:tcMar>
            <w:vAlign w:val="center"/>
          </w:tcPr>
          <w:p>
            <w:pPr>
              <w:rPr>
                <w:rFonts w:hint="eastAsia" w:eastAsia="方正书宋_GBK"/>
                <w:szCs w:val="21"/>
              </w:rPr>
            </w:pPr>
            <w:r>
              <w:rPr>
                <w:rFonts w:hint="eastAsia" w:eastAsia="方正书宋_GBK"/>
                <w:szCs w:val="21"/>
              </w:rPr>
              <w:t>室内输送用主管道使用钢管，主管道与灶具连接使用双头螺纹连接的不锈钢波纹软管</w:t>
            </w:r>
          </w:p>
        </w:tc>
        <w:tc>
          <w:tcPr>
            <w:tcW w:w="570" w:type="pct"/>
            <w:vMerge w:val="restart"/>
            <w:noWrap w:val="0"/>
            <w:tcMar>
              <w:left w:w="57" w:type="dxa"/>
              <w:right w:w="57" w:type="dxa"/>
            </w:tcMar>
            <w:vAlign w:val="center"/>
          </w:tcPr>
          <w:p>
            <w:pPr>
              <w:rPr>
                <w:rFonts w:hint="eastAsia" w:eastAsia="方正书宋_GBK"/>
                <w:szCs w:val="21"/>
              </w:rPr>
            </w:pPr>
            <w:r>
              <w:rPr>
                <w:rFonts w:hint="eastAsia" w:eastAsia="方正书宋_GBK"/>
                <w:szCs w:val="21"/>
              </w:rPr>
              <w:t>工商业用途的燃气泄漏安全保护装置并保持24小时在线</w:t>
            </w:r>
          </w:p>
        </w:tc>
        <w:tc>
          <w:tcPr>
            <w:tcW w:w="712" w:type="pct"/>
            <w:noWrap w:val="0"/>
            <w:tcMar>
              <w:left w:w="57" w:type="dxa"/>
              <w:right w:w="57" w:type="dxa"/>
            </w:tcMar>
            <w:vAlign w:val="center"/>
          </w:tcPr>
          <w:p>
            <w:pPr>
              <w:rPr>
                <w:rFonts w:hint="eastAsia" w:eastAsia="方正书宋_GBK"/>
                <w:szCs w:val="21"/>
              </w:rPr>
            </w:pPr>
            <w:r>
              <w:rPr>
                <w:rFonts w:hint="eastAsia" w:eastAsia="方正书宋_GBK"/>
                <w:szCs w:val="21"/>
              </w:rPr>
              <w:t>/</w:t>
            </w:r>
          </w:p>
        </w:tc>
        <w:tc>
          <w:tcPr>
            <w:tcW w:w="648" w:type="pct"/>
            <w:noWrap w:val="0"/>
            <w:tcMar>
              <w:left w:w="57" w:type="dxa"/>
              <w:right w:w="57" w:type="dxa"/>
            </w:tcMar>
            <w:vAlign w:val="center"/>
          </w:tcPr>
          <w:p>
            <w:pPr>
              <w:rPr>
                <w:rFonts w:hint="eastAsia" w:eastAsia="方正书宋_GBK"/>
                <w:szCs w:val="21"/>
              </w:rPr>
            </w:pPr>
            <w:r>
              <w:rPr>
                <w:rFonts w:hint="eastAsia" w:eastAsia="方正书宋_GBK"/>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6" w:type="pct"/>
            <w:vMerge w:val="continue"/>
            <w:noWrap w:val="0"/>
            <w:tcMar>
              <w:left w:w="57" w:type="dxa"/>
              <w:right w:w="57" w:type="dxa"/>
            </w:tcMar>
            <w:vAlign w:val="center"/>
          </w:tcPr>
          <w:p>
            <w:pPr>
              <w:jc w:val="center"/>
              <w:rPr>
                <w:rFonts w:hint="eastAsia" w:eastAsia="方正书宋_GBK"/>
                <w:szCs w:val="21"/>
              </w:rPr>
            </w:pPr>
          </w:p>
        </w:tc>
        <w:tc>
          <w:tcPr>
            <w:tcW w:w="327" w:type="pct"/>
            <w:noWrap w:val="0"/>
            <w:tcMar>
              <w:left w:w="57" w:type="dxa"/>
              <w:right w:w="57" w:type="dxa"/>
            </w:tcMar>
            <w:vAlign w:val="center"/>
          </w:tcPr>
          <w:p>
            <w:pPr>
              <w:jc w:val="center"/>
              <w:rPr>
                <w:rFonts w:hint="eastAsia" w:eastAsia="方正书宋_GBK"/>
                <w:szCs w:val="21"/>
              </w:rPr>
            </w:pPr>
            <w:r>
              <w:rPr>
                <w:rFonts w:hint="eastAsia" w:eastAsia="方正书宋_GBK"/>
                <w:szCs w:val="21"/>
              </w:rPr>
              <w:t>瓶装液化气</w:t>
            </w:r>
          </w:p>
        </w:tc>
        <w:tc>
          <w:tcPr>
            <w:tcW w:w="664" w:type="pct"/>
            <w:noWrap w:val="0"/>
            <w:tcMar>
              <w:left w:w="57" w:type="dxa"/>
              <w:right w:w="57" w:type="dxa"/>
            </w:tcMar>
            <w:vAlign w:val="center"/>
          </w:tcPr>
          <w:p>
            <w:pPr>
              <w:rPr>
                <w:rFonts w:hint="eastAsia" w:eastAsia="方正书宋_GBK"/>
                <w:szCs w:val="21"/>
              </w:rPr>
            </w:pPr>
            <w:r>
              <w:rPr>
                <w:rFonts w:hint="eastAsia" w:eastAsia="方正书宋_GBK"/>
                <w:szCs w:val="21"/>
              </w:rPr>
              <w:t>带熄火保护功能的低压燃烧器具</w:t>
            </w:r>
          </w:p>
        </w:tc>
        <w:tc>
          <w:tcPr>
            <w:tcW w:w="1102" w:type="pct"/>
            <w:noWrap w:val="0"/>
            <w:tcMar>
              <w:left w:w="57" w:type="dxa"/>
              <w:right w:w="57" w:type="dxa"/>
            </w:tcMar>
            <w:vAlign w:val="center"/>
          </w:tcPr>
          <w:p>
            <w:pPr>
              <w:rPr>
                <w:rFonts w:hint="eastAsia" w:eastAsia="方正书宋_GBK"/>
                <w:szCs w:val="21"/>
              </w:rPr>
            </w:pPr>
            <w:r>
              <w:rPr>
                <w:rFonts w:hint="eastAsia" w:eastAsia="方正书宋_GBK"/>
                <w:szCs w:val="21"/>
              </w:rPr>
              <w:t>器具连接用不锈钢波纹软管或者燃气专用金属包覆管，可自动切断的钢瓶减压阀</w:t>
            </w:r>
          </w:p>
        </w:tc>
        <w:tc>
          <w:tcPr>
            <w:tcW w:w="641" w:type="pct"/>
            <w:vMerge w:val="continue"/>
            <w:noWrap w:val="0"/>
            <w:tcMar>
              <w:left w:w="57" w:type="dxa"/>
              <w:right w:w="57" w:type="dxa"/>
            </w:tcMar>
            <w:vAlign w:val="center"/>
          </w:tcPr>
          <w:p>
            <w:pPr>
              <w:rPr>
                <w:rFonts w:hint="eastAsia" w:eastAsia="方正书宋_GBK"/>
                <w:szCs w:val="21"/>
              </w:rPr>
            </w:pPr>
          </w:p>
        </w:tc>
        <w:tc>
          <w:tcPr>
            <w:tcW w:w="570" w:type="pct"/>
            <w:vMerge w:val="continue"/>
            <w:noWrap w:val="0"/>
            <w:tcMar>
              <w:left w:w="57" w:type="dxa"/>
              <w:right w:w="57" w:type="dxa"/>
            </w:tcMar>
            <w:vAlign w:val="center"/>
          </w:tcPr>
          <w:p>
            <w:pPr>
              <w:rPr>
                <w:rFonts w:hint="eastAsia" w:eastAsia="方正书宋_GBK"/>
                <w:szCs w:val="21"/>
              </w:rPr>
            </w:pPr>
          </w:p>
        </w:tc>
        <w:tc>
          <w:tcPr>
            <w:tcW w:w="712" w:type="pct"/>
            <w:noWrap w:val="0"/>
            <w:tcMar>
              <w:left w:w="57" w:type="dxa"/>
              <w:right w:w="57" w:type="dxa"/>
            </w:tcMar>
            <w:vAlign w:val="center"/>
          </w:tcPr>
          <w:p>
            <w:pPr>
              <w:rPr>
                <w:rFonts w:hint="eastAsia" w:eastAsia="方正书宋_GBK"/>
                <w:szCs w:val="21"/>
              </w:rPr>
            </w:pPr>
            <w:r>
              <w:rPr>
                <w:rFonts w:hint="eastAsia" w:eastAsia="方正书宋_GBK"/>
                <w:szCs w:val="21"/>
              </w:rPr>
              <w:t>/</w:t>
            </w:r>
          </w:p>
        </w:tc>
        <w:tc>
          <w:tcPr>
            <w:tcW w:w="648" w:type="pct"/>
            <w:noWrap w:val="0"/>
            <w:tcMar>
              <w:left w:w="57" w:type="dxa"/>
              <w:right w:w="57" w:type="dxa"/>
            </w:tcMar>
            <w:vAlign w:val="center"/>
          </w:tcPr>
          <w:p>
            <w:pPr>
              <w:rPr>
                <w:rFonts w:hint="eastAsia" w:eastAsia="方正书宋_GBK"/>
                <w:szCs w:val="21"/>
              </w:rPr>
            </w:pPr>
            <w:r>
              <w:rPr>
                <w:rFonts w:hint="eastAsia" w:eastAsia="方正书宋_GBK"/>
                <w:szCs w:val="21"/>
              </w:rPr>
              <w:t>推动“瓶改管”“气改电”</w:t>
            </w:r>
          </w:p>
        </w:tc>
      </w:tr>
    </w:tbl>
    <w:p>
      <w:pPr>
        <w:rPr>
          <w:rFonts w:hint="eastAsia" w:eastAsia="方正书宋_GBK"/>
          <w:szCs w:val="21"/>
        </w:rPr>
      </w:pPr>
      <w:r>
        <w:rPr>
          <w:rFonts w:hint="eastAsia" w:eastAsia="方正书宋_GBK"/>
          <w:szCs w:val="21"/>
        </w:rPr>
        <w:t>备注：以上产品均需符合国家标准</w:t>
      </w:r>
    </w:p>
    <w:p>
      <w:pPr>
        <w:rPr>
          <w:rFonts w:hint="eastAsia" w:ascii="方正黑体_GBK" w:eastAsia="方正黑体_GBK"/>
          <w:sz w:val="32"/>
          <w:szCs w:val="32"/>
        </w:rPr>
      </w:pPr>
      <w:r>
        <w:rPr>
          <w:rFonts w:eastAsia="方正书宋_GBK"/>
          <w:szCs w:val="21"/>
        </w:rPr>
        <w:br w:type="page"/>
      </w:r>
      <w:r>
        <w:rPr>
          <w:rFonts w:ascii="方正黑体_GBK" w:eastAsia="方正黑体_GBK"/>
          <w:sz w:val="32"/>
          <w:szCs w:val="32"/>
        </w:rPr>
        <w:t>附件2</w:t>
      </w:r>
    </w:p>
    <w:p>
      <w:pPr>
        <w:rPr>
          <w:rFonts w:hint="eastAsia" w:ascii="方正黑体_GBK" w:eastAsia="方正黑体_GBK"/>
          <w:sz w:val="32"/>
          <w:szCs w:val="32"/>
        </w:rPr>
      </w:pPr>
    </w:p>
    <w:p>
      <w:pPr>
        <w:jc w:val="center"/>
        <w:rPr>
          <w:rFonts w:hint="eastAsia" w:eastAsia="方正小标宋_GBK"/>
          <w:sz w:val="44"/>
          <w:szCs w:val="44"/>
        </w:rPr>
      </w:pPr>
      <w:r>
        <w:rPr>
          <w:rFonts w:hint="eastAsia" w:eastAsia="方正小标宋_GBK"/>
          <w:sz w:val="44"/>
          <w:szCs w:val="44"/>
        </w:rPr>
        <w:t>“安心用气工程”部门职责分工表</w:t>
      </w:r>
    </w:p>
    <w:tbl>
      <w:tblPr>
        <w:tblStyle w:val="2"/>
        <w:tblW w:w="5041"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187"/>
        <w:gridCol w:w="674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330" w:type="pct"/>
            <w:noWrap w:val="0"/>
            <w:tcMar>
              <w:left w:w="57" w:type="dxa"/>
              <w:right w:w="57" w:type="dxa"/>
            </w:tcMar>
            <w:vAlign w:val="center"/>
          </w:tcPr>
          <w:p>
            <w:pPr>
              <w:jc w:val="center"/>
              <w:rPr>
                <w:rFonts w:eastAsia="方正黑体_GBK"/>
                <w:szCs w:val="21"/>
              </w:rPr>
            </w:pPr>
            <w:r>
              <w:rPr>
                <w:rFonts w:eastAsia="方正黑体_GBK"/>
                <w:szCs w:val="21"/>
              </w:rPr>
              <w:t>序号</w:t>
            </w:r>
          </w:p>
        </w:tc>
        <w:tc>
          <w:tcPr>
            <w:tcW w:w="699" w:type="pct"/>
            <w:noWrap w:val="0"/>
            <w:tcMar>
              <w:left w:w="57" w:type="dxa"/>
              <w:right w:w="57" w:type="dxa"/>
            </w:tcMar>
            <w:vAlign w:val="center"/>
          </w:tcPr>
          <w:p>
            <w:pPr>
              <w:jc w:val="center"/>
              <w:rPr>
                <w:rFonts w:eastAsia="方正黑体_GBK"/>
                <w:szCs w:val="21"/>
              </w:rPr>
            </w:pPr>
            <w:r>
              <w:rPr>
                <w:rFonts w:eastAsia="方正黑体_GBK"/>
                <w:szCs w:val="21"/>
              </w:rPr>
              <w:t>单位</w:t>
            </w:r>
          </w:p>
        </w:tc>
        <w:tc>
          <w:tcPr>
            <w:tcW w:w="3971" w:type="pct"/>
            <w:noWrap w:val="0"/>
            <w:tcMar>
              <w:left w:w="57" w:type="dxa"/>
              <w:right w:w="57" w:type="dxa"/>
            </w:tcMar>
            <w:vAlign w:val="center"/>
          </w:tcPr>
          <w:p>
            <w:pPr>
              <w:jc w:val="center"/>
              <w:rPr>
                <w:rFonts w:eastAsia="方正黑体_GBK"/>
                <w:szCs w:val="21"/>
              </w:rPr>
            </w:pPr>
            <w:r>
              <w:rPr>
                <w:rFonts w:eastAsia="方正黑体_GBK"/>
                <w:szCs w:val="21"/>
              </w:rPr>
              <w:t>工作职责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0" w:type="pct"/>
            <w:noWrap w:val="0"/>
            <w:tcMar>
              <w:left w:w="57" w:type="dxa"/>
              <w:right w:w="57" w:type="dxa"/>
            </w:tcMar>
            <w:vAlign w:val="center"/>
          </w:tcPr>
          <w:p>
            <w:pPr>
              <w:jc w:val="center"/>
              <w:rPr>
                <w:rFonts w:hint="eastAsia" w:eastAsia="方正书宋_GBK"/>
                <w:szCs w:val="21"/>
              </w:rPr>
            </w:pPr>
            <w:r>
              <w:rPr>
                <w:rFonts w:hint="eastAsia" w:eastAsia="方正书宋_GBK"/>
                <w:szCs w:val="21"/>
              </w:rPr>
              <w:t>1</w:t>
            </w:r>
          </w:p>
        </w:tc>
        <w:tc>
          <w:tcPr>
            <w:tcW w:w="699" w:type="pct"/>
            <w:noWrap w:val="0"/>
            <w:tcMar>
              <w:left w:w="57" w:type="dxa"/>
              <w:right w:w="57" w:type="dxa"/>
            </w:tcMar>
            <w:vAlign w:val="center"/>
          </w:tcPr>
          <w:p>
            <w:pPr>
              <w:rPr>
                <w:rFonts w:hint="eastAsia" w:eastAsia="方正书宋_GBK"/>
                <w:szCs w:val="21"/>
              </w:rPr>
            </w:pPr>
            <w:r>
              <w:rPr>
                <w:rFonts w:hint="eastAsia" w:eastAsia="方正书宋_GBK"/>
                <w:szCs w:val="21"/>
              </w:rPr>
              <w:t>市建委</w:t>
            </w:r>
          </w:p>
        </w:tc>
        <w:tc>
          <w:tcPr>
            <w:tcW w:w="3971" w:type="pct"/>
            <w:noWrap w:val="0"/>
            <w:tcMar>
              <w:left w:w="57" w:type="dxa"/>
              <w:right w:w="57" w:type="dxa"/>
            </w:tcMar>
            <w:vAlign w:val="center"/>
          </w:tcPr>
          <w:p>
            <w:pPr>
              <w:rPr>
                <w:rFonts w:hint="eastAsia" w:eastAsia="方正书宋_GBK"/>
                <w:szCs w:val="21"/>
              </w:rPr>
            </w:pPr>
            <w:r>
              <w:rPr>
                <w:rFonts w:hint="eastAsia" w:eastAsia="方正书宋_GBK"/>
                <w:szCs w:val="21"/>
              </w:rPr>
              <w:t>1</w:t>
            </w:r>
            <w:r>
              <w:rPr>
                <w:rFonts w:eastAsia="方正书宋_GBK"/>
                <w:szCs w:val="21"/>
              </w:rPr>
              <w:t>．</w:t>
            </w:r>
            <w:r>
              <w:rPr>
                <w:rFonts w:hint="eastAsia" w:eastAsia="方正书宋_GBK"/>
                <w:szCs w:val="21"/>
              </w:rPr>
              <w:t>履行市管网和燃气安全生产专委办职责，牵头组建市级工作专班，统筹、组织、协调推进全市“安心用气工程”建设；建立巡查指导、会商会办、交办督办、通报点评、绩效评估、考核激励等机制，将推进情况纳入安全生产高质量考核。</w:t>
            </w:r>
          </w:p>
          <w:p>
            <w:pPr>
              <w:rPr>
                <w:rFonts w:hint="eastAsia" w:eastAsia="方正书宋_GBK"/>
                <w:szCs w:val="21"/>
              </w:rPr>
            </w:pPr>
            <w:r>
              <w:rPr>
                <w:rFonts w:hint="eastAsia" w:eastAsia="方正书宋_GBK"/>
                <w:szCs w:val="21"/>
              </w:rPr>
              <w:t>2</w:t>
            </w:r>
            <w:r>
              <w:rPr>
                <w:rFonts w:eastAsia="方正书宋_GBK"/>
                <w:szCs w:val="21"/>
              </w:rPr>
              <w:t>．</w:t>
            </w:r>
            <w:r>
              <w:rPr>
                <w:rFonts w:hint="eastAsia" w:eastAsia="方正书宋_GBK"/>
                <w:szCs w:val="21"/>
              </w:rPr>
              <w:t>加强城镇燃气经营企业的安全监管，规范燃气经营许可管理，开展燃气经营企业许可条件评估，建立许可条件事中事后监管和市场清出机制。督促燃气经营企业建立健全全员安全生产规章制度，规范生产经营行为，全面落实从主要负责人到一线从业人员的全员安全生产责任制，按规定配备安全生产管理人员，常态化开展全员安全生产教育和技能培训，建立企业安全风险隐患清单并实行闭环管理，指导企业开展安全综合评价工作。落实通气前安全检查、入户安检、随瓶安检等制度。公布合法燃气经营企业名录。</w:t>
            </w:r>
          </w:p>
          <w:p>
            <w:pPr>
              <w:rPr>
                <w:rFonts w:hint="eastAsia" w:eastAsia="方正书宋_GBK"/>
                <w:spacing w:val="-8"/>
                <w:szCs w:val="21"/>
              </w:rPr>
            </w:pPr>
            <w:r>
              <w:rPr>
                <w:rFonts w:hint="eastAsia" w:eastAsia="方正书宋_GBK"/>
                <w:szCs w:val="21"/>
              </w:rPr>
              <w:t>3</w:t>
            </w:r>
            <w:r>
              <w:rPr>
                <w:rFonts w:eastAsia="方正书宋_GBK"/>
                <w:szCs w:val="21"/>
              </w:rPr>
              <w:t>．</w:t>
            </w:r>
            <w:r>
              <w:rPr>
                <w:rFonts w:hint="eastAsia" w:eastAsia="方正书宋_GBK"/>
                <w:spacing w:val="-8"/>
                <w:szCs w:val="21"/>
              </w:rPr>
              <w:t>督促瓶装液化气经营企业加强配送服务管理，按照用户需求和经营规模合理设置服务站点，按照规定推动统一服务规范、统一车辆、统一着装、统一标识，完善配送服务体系。督促瓶装液化气经营企业与送气工依法签订劳动合同，建立健全规章制度，加强对送气服务的日常管理和巡查，严格落实送气工“黑名单”制度。</w:t>
            </w:r>
          </w:p>
          <w:p>
            <w:pPr>
              <w:rPr>
                <w:rFonts w:hint="eastAsia" w:eastAsia="方正书宋_GBK"/>
                <w:spacing w:val="-2"/>
                <w:szCs w:val="21"/>
              </w:rPr>
            </w:pPr>
            <w:r>
              <w:rPr>
                <w:rFonts w:hint="eastAsia" w:eastAsia="方正书宋_GBK"/>
                <w:szCs w:val="21"/>
              </w:rPr>
              <w:t>4</w:t>
            </w:r>
            <w:r>
              <w:rPr>
                <w:rFonts w:eastAsia="方正书宋_GBK"/>
                <w:szCs w:val="21"/>
              </w:rPr>
              <w:t>．</w:t>
            </w:r>
            <w:r>
              <w:rPr>
                <w:rFonts w:hint="eastAsia" w:eastAsia="方正书宋_GBK"/>
                <w:spacing w:val="-2"/>
                <w:szCs w:val="21"/>
              </w:rPr>
              <w:t>依法对本市销售燃气燃烧器具、家用燃气泄漏报警器和燃气泄漏安全保护装置以及其附属设施的售后服务站点实施备案，及时向社会公布、更新备案信息；督促器具安装维修企业落实安全服务责任，严格安装维修资质审批管理。</w:t>
            </w:r>
          </w:p>
          <w:p>
            <w:pPr>
              <w:rPr>
                <w:rFonts w:hint="eastAsia" w:eastAsia="方正书宋_GBK"/>
                <w:szCs w:val="21"/>
              </w:rPr>
            </w:pPr>
            <w:r>
              <w:rPr>
                <w:rFonts w:hint="eastAsia" w:eastAsia="方正书宋_GBK"/>
                <w:szCs w:val="21"/>
              </w:rPr>
              <w:t>5</w:t>
            </w:r>
            <w:r>
              <w:rPr>
                <w:rFonts w:eastAsia="方正书宋_GBK"/>
                <w:szCs w:val="21"/>
              </w:rPr>
              <w:t>．</w:t>
            </w:r>
            <w:r>
              <w:rPr>
                <w:rFonts w:hint="eastAsia" w:eastAsia="方正书宋_GBK"/>
                <w:szCs w:val="21"/>
              </w:rPr>
              <w:t>督促指导燃气经营企业、燃气器具安装维修企业配合各区人民政府、江北新区管委会落实“安心用气工程”实施计划。加快市政天然气管网建设、老旧燃气管网更新改造。牵头整治燃气管道被违规占压、第三方破坏和穿越密闭空间等隐患。</w:t>
            </w:r>
          </w:p>
          <w:p>
            <w:pPr>
              <w:rPr>
                <w:rFonts w:hint="eastAsia" w:eastAsia="方正书宋_GBK"/>
                <w:szCs w:val="21"/>
              </w:rPr>
            </w:pPr>
            <w:r>
              <w:rPr>
                <w:rFonts w:hint="eastAsia" w:eastAsia="方正书宋_GBK"/>
                <w:szCs w:val="21"/>
              </w:rPr>
              <w:t>6</w:t>
            </w:r>
            <w:r>
              <w:rPr>
                <w:rFonts w:eastAsia="方正书宋_GBK"/>
                <w:szCs w:val="21"/>
              </w:rPr>
              <w:t>．</w:t>
            </w:r>
            <w:r>
              <w:rPr>
                <w:rFonts w:hint="eastAsia" w:eastAsia="方正书宋_GBK"/>
                <w:szCs w:val="21"/>
              </w:rPr>
              <w:t>与市市场监管局、市商务局联合开展餐饮用户气瓶、燃烧器具以及配套管阀、燃气泄漏安全保护装置的产品质量现场检查，每年完成比例不低于20%；发现用户使用禁止使用、不符合国家标准或者假冒伪劣产品的线索，移送市市场监管局对产品生产、流通企业进行溯源治理。</w:t>
            </w:r>
          </w:p>
          <w:p>
            <w:pPr>
              <w:rPr>
                <w:rFonts w:hint="eastAsia" w:eastAsia="方正书宋_GBK"/>
                <w:szCs w:val="21"/>
              </w:rPr>
            </w:pPr>
            <w:r>
              <w:rPr>
                <w:rFonts w:hint="eastAsia" w:eastAsia="方正书宋_GBK"/>
                <w:szCs w:val="21"/>
              </w:rPr>
              <w:t>7</w:t>
            </w:r>
            <w:r>
              <w:rPr>
                <w:rFonts w:eastAsia="方正书宋_GBK"/>
                <w:szCs w:val="21"/>
              </w:rPr>
              <w:t>．</w:t>
            </w:r>
            <w:r>
              <w:rPr>
                <w:rFonts w:hint="eastAsia" w:eastAsia="方正书宋_GBK"/>
                <w:szCs w:val="21"/>
              </w:rPr>
              <w:t>指导各区人民政府、江北新区管委会开展餐饮用户“瓶改管”、瓶装液化气用户减量工作。</w:t>
            </w:r>
          </w:p>
          <w:p>
            <w:pPr>
              <w:rPr>
                <w:rFonts w:hint="eastAsia" w:eastAsia="方正书宋_GBK"/>
                <w:szCs w:val="21"/>
              </w:rPr>
            </w:pPr>
            <w:r>
              <w:rPr>
                <w:rFonts w:hint="eastAsia" w:eastAsia="方正书宋_GBK"/>
                <w:szCs w:val="21"/>
              </w:rPr>
              <w:t>8</w:t>
            </w:r>
            <w:r>
              <w:rPr>
                <w:rFonts w:eastAsia="方正书宋_GBK"/>
                <w:szCs w:val="21"/>
              </w:rPr>
              <w:t>．</w:t>
            </w:r>
            <w:r>
              <w:rPr>
                <w:rFonts w:hint="eastAsia" w:eastAsia="方正书宋_GBK"/>
                <w:szCs w:val="21"/>
              </w:rPr>
              <w:t>会同各区人民政府、江北新区管委会、市应急管理局完善燃气使用风险防控专业和基层“双网格”综合治理机制。</w:t>
            </w:r>
          </w:p>
          <w:p>
            <w:pPr>
              <w:rPr>
                <w:rFonts w:hint="eastAsia" w:eastAsia="方正书宋_GBK"/>
                <w:szCs w:val="21"/>
              </w:rPr>
            </w:pPr>
            <w:r>
              <w:rPr>
                <w:rFonts w:hint="eastAsia" w:eastAsia="方正书宋_GBK"/>
                <w:szCs w:val="21"/>
              </w:rPr>
              <w:t>9</w:t>
            </w:r>
            <w:r>
              <w:rPr>
                <w:rFonts w:eastAsia="方正书宋_GBK"/>
                <w:szCs w:val="21"/>
              </w:rPr>
              <w:t>．</w:t>
            </w:r>
            <w:r>
              <w:rPr>
                <w:rFonts w:hint="eastAsia" w:eastAsia="方正书宋_GBK"/>
                <w:szCs w:val="21"/>
              </w:rPr>
              <w:t>按职责分工参加联合打击“黑气”。</w:t>
            </w:r>
          </w:p>
          <w:p>
            <w:pPr>
              <w:rPr>
                <w:rFonts w:hint="eastAsia" w:eastAsia="方正书宋_GBK"/>
                <w:szCs w:val="21"/>
              </w:rPr>
            </w:pPr>
            <w:r>
              <w:rPr>
                <w:rFonts w:hint="eastAsia" w:eastAsia="方正书宋_GBK"/>
                <w:szCs w:val="21"/>
              </w:rPr>
              <w:t>10</w:t>
            </w:r>
            <w:r>
              <w:rPr>
                <w:rFonts w:eastAsia="方正书宋_GBK"/>
                <w:szCs w:val="21"/>
              </w:rPr>
              <w:t>．</w:t>
            </w:r>
            <w:r>
              <w:rPr>
                <w:rFonts w:hint="eastAsia" w:eastAsia="方正书宋_GBK"/>
                <w:szCs w:val="21"/>
              </w:rPr>
              <w:t>指导各区人民政府开展瓶装液化气经营企业市场整合工作。</w:t>
            </w:r>
          </w:p>
          <w:p>
            <w:pPr>
              <w:rPr>
                <w:rFonts w:hint="eastAsia" w:eastAsia="方正书宋_GBK"/>
                <w:szCs w:val="21"/>
              </w:rPr>
            </w:pPr>
            <w:r>
              <w:rPr>
                <w:rFonts w:hint="eastAsia" w:eastAsia="方正书宋_GBK"/>
                <w:szCs w:val="21"/>
              </w:rPr>
              <w:t>11</w:t>
            </w:r>
            <w:r>
              <w:rPr>
                <w:rFonts w:eastAsia="方正书宋_GBK"/>
                <w:szCs w:val="21"/>
              </w:rPr>
              <w:t>．</w:t>
            </w:r>
            <w:r>
              <w:rPr>
                <w:rFonts w:hint="eastAsia" w:eastAsia="方正书宋_GBK"/>
                <w:szCs w:val="21"/>
              </w:rPr>
              <w:t>组织对各区人民政府、江北新区管委会、各行业部门相关人员实施燃气安全知识培训。配合市商务局组织开展燃气使用安全培训。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0" w:type="pct"/>
            <w:noWrap w:val="0"/>
            <w:tcMar>
              <w:left w:w="57" w:type="dxa"/>
              <w:right w:w="57" w:type="dxa"/>
            </w:tcMar>
            <w:vAlign w:val="center"/>
          </w:tcPr>
          <w:p>
            <w:pPr>
              <w:spacing w:line="223" w:lineRule="auto"/>
              <w:jc w:val="center"/>
              <w:rPr>
                <w:rFonts w:hint="eastAsia" w:eastAsia="方正书宋_GBK"/>
                <w:szCs w:val="21"/>
              </w:rPr>
            </w:pPr>
            <w:r>
              <w:rPr>
                <w:rFonts w:hint="eastAsia" w:eastAsia="方正书宋_GBK"/>
                <w:szCs w:val="21"/>
              </w:rPr>
              <w:t>1</w:t>
            </w:r>
          </w:p>
        </w:tc>
        <w:tc>
          <w:tcPr>
            <w:tcW w:w="699" w:type="pct"/>
            <w:noWrap w:val="0"/>
            <w:tcMar>
              <w:left w:w="57" w:type="dxa"/>
              <w:right w:w="57" w:type="dxa"/>
            </w:tcMar>
            <w:vAlign w:val="center"/>
          </w:tcPr>
          <w:p>
            <w:pPr>
              <w:spacing w:line="223" w:lineRule="auto"/>
              <w:rPr>
                <w:rFonts w:hint="eastAsia" w:eastAsia="方正书宋_GBK"/>
                <w:szCs w:val="21"/>
              </w:rPr>
            </w:pPr>
            <w:r>
              <w:rPr>
                <w:rFonts w:hint="eastAsia" w:eastAsia="方正书宋_GBK"/>
                <w:szCs w:val="21"/>
              </w:rPr>
              <w:t>市建委</w:t>
            </w:r>
          </w:p>
        </w:tc>
        <w:tc>
          <w:tcPr>
            <w:tcW w:w="3971" w:type="pct"/>
            <w:noWrap w:val="0"/>
            <w:tcMar>
              <w:left w:w="57" w:type="dxa"/>
              <w:right w:w="57" w:type="dxa"/>
            </w:tcMar>
            <w:vAlign w:val="center"/>
          </w:tcPr>
          <w:p>
            <w:pPr>
              <w:spacing w:line="223" w:lineRule="auto"/>
              <w:rPr>
                <w:rFonts w:hint="eastAsia" w:eastAsia="方正书宋_GBK"/>
                <w:szCs w:val="21"/>
              </w:rPr>
            </w:pPr>
            <w:r>
              <w:rPr>
                <w:rFonts w:hint="eastAsia" w:eastAsia="方正书宋_GBK"/>
                <w:szCs w:val="21"/>
              </w:rPr>
              <w:t>12．结合城市生命线安全工程，推进市级燃气监管平台建设。督促指导各区人民政府、江北新区管委会建设燃气使用安全预警监控平台。会同市应急管理局推动实现“181”平台与智慧燃气监管平台数据互联互通。推动建立瓶装液化气配送信息系统，对从事送气服务的人员以及配送工具推行人车对应、固定配送范围，实现定位监管。</w:t>
            </w:r>
          </w:p>
          <w:p>
            <w:pPr>
              <w:spacing w:line="223" w:lineRule="auto"/>
              <w:rPr>
                <w:rFonts w:hint="eastAsia" w:eastAsia="方正书宋_GBK"/>
                <w:szCs w:val="21"/>
              </w:rPr>
            </w:pPr>
            <w:r>
              <w:rPr>
                <w:rFonts w:hint="eastAsia" w:eastAsia="方正书宋_GBK"/>
                <w:szCs w:val="21"/>
              </w:rPr>
              <w:t>13．会同市财政局研究政府支持政策。</w:t>
            </w:r>
          </w:p>
          <w:p>
            <w:pPr>
              <w:spacing w:line="223" w:lineRule="auto"/>
              <w:rPr>
                <w:rFonts w:hint="eastAsia" w:eastAsia="方正书宋_GBK"/>
                <w:szCs w:val="21"/>
              </w:rPr>
            </w:pPr>
            <w:r>
              <w:rPr>
                <w:rFonts w:hint="eastAsia" w:eastAsia="方正书宋_GBK"/>
                <w:szCs w:val="21"/>
              </w:rPr>
              <w:t>14．完成《南京市燃气管理条例》修订。</w:t>
            </w:r>
          </w:p>
          <w:p>
            <w:pPr>
              <w:spacing w:line="223" w:lineRule="auto"/>
              <w:rPr>
                <w:rFonts w:hint="eastAsia" w:eastAsia="方正书宋_GBK"/>
                <w:szCs w:val="21"/>
              </w:rPr>
            </w:pPr>
            <w:r>
              <w:rPr>
                <w:rFonts w:hint="eastAsia" w:eastAsia="方正书宋_GBK"/>
                <w:szCs w:val="21"/>
              </w:rPr>
              <w:t>15．牵头优化瓶装液化气储备站、供应站点布局。</w:t>
            </w:r>
          </w:p>
          <w:p>
            <w:pPr>
              <w:spacing w:line="223" w:lineRule="auto"/>
              <w:rPr>
                <w:rFonts w:hint="eastAsia" w:eastAsia="方正书宋_GBK"/>
                <w:szCs w:val="21"/>
              </w:rPr>
            </w:pPr>
            <w:r>
              <w:rPr>
                <w:rFonts w:hint="eastAsia" w:eastAsia="方正书宋_GBK"/>
                <w:szCs w:val="21"/>
              </w:rPr>
              <w:t>16．与市消防救援支队、市应急管理局、市公安局等有关部门及时响应、妥善处置燃气泄漏险情。</w:t>
            </w:r>
          </w:p>
          <w:p>
            <w:pPr>
              <w:spacing w:line="223" w:lineRule="auto"/>
              <w:rPr>
                <w:rFonts w:hint="eastAsia" w:eastAsia="方正书宋_GBK"/>
                <w:szCs w:val="21"/>
              </w:rPr>
            </w:pPr>
            <w:r>
              <w:rPr>
                <w:rFonts w:hint="eastAsia" w:eastAsia="方正书宋_GBK"/>
                <w:szCs w:val="21"/>
              </w:rPr>
              <w:t>17．按职责分工依法查处违法违规行为。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0" w:type="pct"/>
            <w:noWrap w:val="0"/>
            <w:tcMar>
              <w:left w:w="57" w:type="dxa"/>
              <w:right w:w="57" w:type="dxa"/>
            </w:tcMar>
            <w:vAlign w:val="center"/>
          </w:tcPr>
          <w:p>
            <w:pPr>
              <w:spacing w:line="223" w:lineRule="auto"/>
              <w:jc w:val="center"/>
              <w:rPr>
                <w:rFonts w:hint="eastAsia" w:eastAsia="方正书宋_GBK"/>
                <w:szCs w:val="21"/>
              </w:rPr>
            </w:pPr>
            <w:r>
              <w:rPr>
                <w:rFonts w:hint="eastAsia" w:eastAsia="方正书宋_GBK"/>
                <w:szCs w:val="21"/>
              </w:rPr>
              <w:t>2</w:t>
            </w:r>
          </w:p>
        </w:tc>
        <w:tc>
          <w:tcPr>
            <w:tcW w:w="699" w:type="pct"/>
            <w:noWrap w:val="0"/>
            <w:tcMar>
              <w:left w:w="57" w:type="dxa"/>
              <w:right w:w="57" w:type="dxa"/>
            </w:tcMar>
            <w:vAlign w:val="center"/>
          </w:tcPr>
          <w:p>
            <w:pPr>
              <w:spacing w:line="223" w:lineRule="auto"/>
              <w:rPr>
                <w:rFonts w:hint="eastAsia" w:eastAsia="方正书宋_GBK"/>
                <w:w w:val="90"/>
                <w:szCs w:val="21"/>
              </w:rPr>
            </w:pPr>
            <w:r>
              <w:rPr>
                <w:rFonts w:hint="eastAsia" w:eastAsia="方正书宋_GBK"/>
                <w:w w:val="90"/>
                <w:szCs w:val="21"/>
              </w:rPr>
              <w:t>市应急管理局（市安委办）</w:t>
            </w:r>
          </w:p>
        </w:tc>
        <w:tc>
          <w:tcPr>
            <w:tcW w:w="3971" w:type="pct"/>
            <w:noWrap w:val="0"/>
            <w:tcMar>
              <w:left w:w="57" w:type="dxa"/>
              <w:right w:w="57" w:type="dxa"/>
            </w:tcMar>
            <w:vAlign w:val="center"/>
          </w:tcPr>
          <w:p>
            <w:pPr>
              <w:spacing w:line="223" w:lineRule="auto"/>
              <w:rPr>
                <w:rFonts w:hint="eastAsia" w:eastAsia="方正书宋_GBK"/>
                <w:szCs w:val="21"/>
              </w:rPr>
            </w:pPr>
            <w:r>
              <w:rPr>
                <w:rFonts w:hint="eastAsia" w:eastAsia="方正书宋_GBK"/>
                <w:szCs w:val="21"/>
              </w:rPr>
              <w:t>1．履行市安委办职责，指导市管网和燃气安全生产专委办将工作推进情况纳入安全生产高质量考核。</w:t>
            </w:r>
          </w:p>
          <w:p>
            <w:pPr>
              <w:spacing w:line="223" w:lineRule="auto"/>
              <w:rPr>
                <w:rFonts w:hint="eastAsia" w:eastAsia="方正书宋_GBK"/>
                <w:szCs w:val="21"/>
              </w:rPr>
            </w:pPr>
            <w:r>
              <w:rPr>
                <w:rFonts w:hint="eastAsia" w:eastAsia="方正书宋_GBK"/>
                <w:szCs w:val="21"/>
              </w:rPr>
              <w:t>2．指导各区人民政府、江北新区管委会完善风险防控基层网格业务，会同市建委推动实现“181”平台与智慧燃气监管平台数据互联互通。</w:t>
            </w:r>
          </w:p>
          <w:p>
            <w:pPr>
              <w:spacing w:line="223" w:lineRule="auto"/>
              <w:rPr>
                <w:rFonts w:hint="eastAsia" w:eastAsia="方正书宋_GBK"/>
                <w:szCs w:val="21"/>
              </w:rPr>
            </w:pPr>
            <w:r>
              <w:rPr>
                <w:rFonts w:hint="eastAsia" w:eastAsia="方正书宋_GBK"/>
                <w:szCs w:val="21"/>
              </w:rPr>
              <w:t>3．按职责分工参加联合打击“黑气”。</w:t>
            </w:r>
          </w:p>
          <w:p>
            <w:pPr>
              <w:spacing w:line="223" w:lineRule="auto"/>
              <w:rPr>
                <w:rFonts w:hint="eastAsia" w:eastAsia="方正书宋_GBK"/>
                <w:spacing w:val="-6"/>
                <w:szCs w:val="21"/>
              </w:rPr>
            </w:pPr>
            <w:r>
              <w:rPr>
                <w:rFonts w:hint="eastAsia" w:eastAsia="方正书宋_GBK"/>
                <w:szCs w:val="21"/>
              </w:rPr>
              <w:t>4．</w:t>
            </w:r>
            <w:r>
              <w:rPr>
                <w:rFonts w:hint="eastAsia" w:eastAsia="方正书宋_GBK"/>
                <w:spacing w:val="-6"/>
                <w:szCs w:val="21"/>
              </w:rPr>
              <w:t>加强危险化学品生产经营单位的安全监管，规范液化石油气生产企业、工业燃料生产企业的生产、销售行为，制定危化品生产经营单位安全监管专项方案。</w:t>
            </w:r>
          </w:p>
          <w:p>
            <w:pPr>
              <w:spacing w:line="223" w:lineRule="auto"/>
              <w:rPr>
                <w:rFonts w:hint="eastAsia" w:eastAsia="方正书宋_GBK"/>
                <w:szCs w:val="21"/>
              </w:rPr>
            </w:pPr>
            <w:r>
              <w:rPr>
                <w:rFonts w:hint="eastAsia" w:eastAsia="方正书宋_GBK"/>
                <w:szCs w:val="21"/>
              </w:rPr>
              <w:t>5．开展安全风险教育和应急处置技能培训，将燃气安全知识纳入小型场所安全生产公益培训。</w:t>
            </w:r>
          </w:p>
          <w:p>
            <w:pPr>
              <w:spacing w:line="223" w:lineRule="auto"/>
              <w:rPr>
                <w:rFonts w:hint="eastAsia" w:eastAsia="方正书宋_GBK"/>
                <w:szCs w:val="21"/>
              </w:rPr>
            </w:pPr>
            <w:r>
              <w:rPr>
                <w:rFonts w:hint="eastAsia" w:eastAsia="方正书宋_GBK"/>
                <w:szCs w:val="21"/>
              </w:rPr>
              <w:t>6．制定工矿商贸行业领域专项方案，</w:t>
            </w:r>
            <w:r>
              <w:rPr>
                <w:rFonts w:hint="eastAsia" w:eastAsia="方正书宋_GBK"/>
                <w:kern w:val="0"/>
                <w:szCs w:val="21"/>
              </w:rPr>
              <w:t>督促指导工矿商贸行业领域企业</w:t>
            </w:r>
            <w:r>
              <w:rPr>
                <w:rFonts w:hint="eastAsia" w:eastAsia="方正书宋_GBK"/>
                <w:szCs w:val="21"/>
              </w:rPr>
              <w:t>燃气使用安全的宣传、教育、检查，督促其配合各区人民政府、江北新区管委会排查摸底、推进“安心用气工程”建设。</w:t>
            </w:r>
          </w:p>
          <w:p>
            <w:pPr>
              <w:spacing w:line="223" w:lineRule="auto"/>
              <w:rPr>
                <w:rFonts w:hint="eastAsia" w:eastAsia="方正书宋_GBK"/>
                <w:szCs w:val="21"/>
              </w:rPr>
            </w:pPr>
            <w:r>
              <w:rPr>
                <w:rFonts w:hint="eastAsia" w:eastAsia="方正书宋_GBK"/>
                <w:szCs w:val="21"/>
              </w:rPr>
              <w:t>7．与市消防救援支队、市建委、市公安局等有关部门及时响应、妥善处置燃气泄漏险情。</w:t>
            </w:r>
          </w:p>
          <w:p>
            <w:pPr>
              <w:spacing w:line="223" w:lineRule="auto"/>
              <w:rPr>
                <w:rFonts w:hint="eastAsia" w:eastAsia="方正书宋_GBK"/>
                <w:szCs w:val="21"/>
              </w:rPr>
            </w:pPr>
            <w:r>
              <w:rPr>
                <w:rFonts w:hint="eastAsia" w:eastAsia="方正书宋_GBK"/>
                <w:szCs w:val="21"/>
              </w:rPr>
              <w:t>8．按职责分工查处违法违规行为。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0" w:type="pct"/>
            <w:noWrap w:val="0"/>
            <w:tcMar>
              <w:left w:w="57" w:type="dxa"/>
              <w:right w:w="57" w:type="dxa"/>
            </w:tcMar>
            <w:vAlign w:val="center"/>
          </w:tcPr>
          <w:p>
            <w:pPr>
              <w:spacing w:line="223" w:lineRule="auto"/>
              <w:jc w:val="center"/>
              <w:rPr>
                <w:rFonts w:hint="eastAsia" w:eastAsia="方正书宋_GBK"/>
                <w:szCs w:val="21"/>
              </w:rPr>
            </w:pPr>
            <w:r>
              <w:rPr>
                <w:rFonts w:hint="eastAsia" w:eastAsia="方正书宋_GBK"/>
                <w:szCs w:val="21"/>
              </w:rPr>
              <w:t>3</w:t>
            </w:r>
          </w:p>
        </w:tc>
        <w:tc>
          <w:tcPr>
            <w:tcW w:w="699" w:type="pct"/>
            <w:noWrap w:val="0"/>
            <w:tcMar>
              <w:left w:w="57" w:type="dxa"/>
              <w:right w:w="57" w:type="dxa"/>
            </w:tcMar>
            <w:vAlign w:val="center"/>
          </w:tcPr>
          <w:p>
            <w:pPr>
              <w:spacing w:line="223" w:lineRule="auto"/>
              <w:rPr>
                <w:rFonts w:hint="eastAsia" w:eastAsia="方正书宋_GBK"/>
                <w:szCs w:val="21"/>
              </w:rPr>
            </w:pPr>
            <w:r>
              <w:rPr>
                <w:rFonts w:hint="eastAsia" w:eastAsia="方正书宋_GBK"/>
                <w:szCs w:val="21"/>
              </w:rPr>
              <w:t>市财政局</w:t>
            </w:r>
          </w:p>
        </w:tc>
        <w:tc>
          <w:tcPr>
            <w:tcW w:w="3971" w:type="pct"/>
            <w:noWrap w:val="0"/>
            <w:tcMar>
              <w:left w:w="57" w:type="dxa"/>
              <w:right w:w="57" w:type="dxa"/>
            </w:tcMar>
            <w:vAlign w:val="center"/>
          </w:tcPr>
          <w:p>
            <w:pPr>
              <w:spacing w:line="223" w:lineRule="auto"/>
              <w:rPr>
                <w:rFonts w:hint="eastAsia" w:eastAsia="方正书宋_GBK"/>
                <w:szCs w:val="21"/>
              </w:rPr>
            </w:pPr>
            <w:r>
              <w:rPr>
                <w:rFonts w:hint="eastAsia" w:eastAsia="方正书宋_GBK"/>
                <w:szCs w:val="21"/>
              </w:rPr>
              <w:t>配合市建委等相关部门研究政府支持政策。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0" w:type="pct"/>
            <w:noWrap w:val="0"/>
            <w:tcMar>
              <w:left w:w="57" w:type="dxa"/>
              <w:right w:w="57" w:type="dxa"/>
            </w:tcMar>
            <w:vAlign w:val="center"/>
          </w:tcPr>
          <w:p>
            <w:pPr>
              <w:spacing w:line="223" w:lineRule="auto"/>
              <w:jc w:val="center"/>
              <w:rPr>
                <w:rFonts w:hint="eastAsia" w:eastAsia="方正书宋_GBK"/>
                <w:szCs w:val="21"/>
              </w:rPr>
            </w:pPr>
            <w:r>
              <w:rPr>
                <w:rFonts w:hint="eastAsia" w:eastAsia="方正书宋_GBK"/>
                <w:szCs w:val="21"/>
              </w:rPr>
              <w:t>4</w:t>
            </w:r>
          </w:p>
        </w:tc>
        <w:tc>
          <w:tcPr>
            <w:tcW w:w="699" w:type="pct"/>
            <w:noWrap w:val="0"/>
            <w:tcMar>
              <w:left w:w="57" w:type="dxa"/>
              <w:right w:w="57" w:type="dxa"/>
            </w:tcMar>
            <w:vAlign w:val="center"/>
          </w:tcPr>
          <w:p>
            <w:pPr>
              <w:spacing w:line="223" w:lineRule="auto"/>
              <w:rPr>
                <w:rFonts w:hint="eastAsia" w:eastAsia="方正书宋_GBK"/>
                <w:szCs w:val="21"/>
              </w:rPr>
            </w:pPr>
            <w:r>
              <w:rPr>
                <w:rFonts w:hint="eastAsia" w:eastAsia="方正书宋_GBK"/>
                <w:szCs w:val="21"/>
              </w:rPr>
              <w:t>市商务局</w:t>
            </w:r>
          </w:p>
        </w:tc>
        <w:tc>
          <w:tcPr>
            <w:tcW w:w="3971" w:type="pct"/>
            <w:noWrap w:val="0"/>
            <w:tcMar>
              <w:left w:w="57" w:type="dxa"/>
              <w:right w:w="57" w:type="dxa"/>
            </w:tcMar>
            <w:vAlign w:val="center"/>
          </w:tcPr>
          <w:p>
            <w:pPr>
              <w:spacing w:line="223" w:lineRule="auto"/>
              <w:rPr>
                <w:rFonts w:hint="eastAsia" w:eastAsia="方正书宋_GBK"/>
                <w:szCs w:val="21"/>
              </w:rPr>
            </w:pPr>
            <w:r>
              <w:rPr>
                <w:rFonts w:hint="eastAsia" w:eastAsia="方正书宋_GBK"/>
                <w:szCs w:val="21"/>
              </w:rPr>
              <w:t>1．制定餐饮行业领域专项方案，督促餐饮企业、大型商业场所配合燃气经营企业开展用气安全检查，督促其配合各区人民政府、江北新区管委会排查摸底、推进“安心用气工程”建设。</w:t>
            </w:r>
          </w:p>
          <w:p>
            <w:pPr>
              <w:spacing w:line="223" w:lineRule="auto"/>
              <w:rPr>
                <w:rFonts w:hint="eastAsia" w:eastAsia="方正书宋_GBK"/>
                <w:szCs w:val="21"/>
              </w:rPr>
            </w:pPr>
            <w:r>
              <w:rPr>
                <w:rFonts w:hint="eastAsia" w:eastAsia="方正书宋_GBK"/>
                <w:szCs w:val="21"/>
              </w:rPr>
              <w:t>2．牵头指导各区人民政府、江北新区管委会开展餐饮用户“全电厨房”建设和“气改电”。</w:t>
            </w:r>
          </w:p>
          <w:p>
            <w:pPr>
              <w:spacing w:line="223" w:lineRule="auto"/>
              <w:rPr>
                <w:rFonts w:hint="eastAsia" w:eastAsia="方正书宋_GBK"/>
                <w:szCs w:val="21"/>
              </w:rPr>
            </w:pPr>
            <w:r>
              <w:rPr>
                <w:rFonts w:hint="eastAsia" w:eastAsia="方正书宋_GBK"/>
                <w:szCs w:val="21"/>
              </w:rPr>
              <w:t>3．会同市建委、市消防救援支队、市市场监管局以及相关行业协会，每年组织餐饮企业法定代表人等相关人员开展不少于1次的燃气使用安全培训，提升餐饮行业自律规范化水平。</w:t>
            </w:r>
          </w:p>
          <w:p>
            <w:pPr>
              <w:spacing w:line="223" w:lineRule="auto"/>
              <w:rPr>
                <w:rFonts w:hint="eastAsia" w:eastAsia="方正书宋_GBK"/>
                <w:szCs w:val="21"/>
              </w:rPr>
            </w:pPr>
            <w:r>
              <w:rPr>
                <w:rFonts w:hint="eastAsia" w:eastAsia="方正书宋_GBK"/>
                <w:szCs w:val="21"/>
              </w:rPr>
              <w:t>4．督促餐饮企业建立安全生产管理制度，定期组织全体操作人员参加安全教育培训。</w:t>
            </w:r>
          </w:p>
          <w:p>
            <w:pPr>
              <w:spacing w:line="223" w:lineRule="auto"/>
              <w:rPr>
                <w:rFonts w:hint="eastAsia" w:eastAsia="方正书宋_GBK"/>
                <w:szCs w:val="21"/>
              </w:rPr>
            </w:pPr>
            <w:r>
              <w:rPr>
                <w:rFonts w:hint="eastAsia" w:eastAsia="方正书宋_GBK"/>
                <w:szCs w:val="21"/>
              </w:rPr>
              <w:t>5．会同市市场监管局研究开展与家用燃烧器具相关的消费促进活动。</w:t>
            </w:r>
          </w:p>
          <w:p>
            <w:pPr>
              <w:spacing w:line="223" w:lineRule="auto"/>
              <w:rPr>
                <w:rFonts w:hint="eastAsia" w:eastAsia="方正书宋_GBK"/>
                <w:szCs w:val="21"/>
              </w:rPr>
            </w:pPr>
            <w:r>
              <w:rPr>
                <w:rFonts w:hint="eastAsia" w:eastAsia="方正书宋_GBK"/>
                <w:szCs w:val="21"/>
              </w:rPr>
              <w:t>6．与市市场监管局、市建委联合开展餐饮用户气瓶、燃烧器具以及配套管阀、燃气泄漏安全保护装置的产品质量现场检查，每年完成比例不低于20%；发现用户使用禁止使用、不符合国家标准或者假冒伪劣产品的线索，移送市市场监管局对产品生产、流通企业进行溯源治理。</w:t>
            </w:r>
          </w:p>
          <w:p>
            <w:pPr>
              <w:spacing w:line="223" w:lineRule="auto"/>
              <w:rPr>
                <w:rFonts w:hint="eastAsia" w:eastAsia="方正书宋_GBK"/>
                <w:szCs w:val="21"/>
              </w:rPr>
            </w:pPr>
            <w:r>
              <w:rPr>
                <w:rFonts w:hint="eastAsia" w:eastAsia="方正书宋_GBK"/>
                <w:szCs w:val="21"/>
              </w:rPr>
              <w:t>7．按职责分工协助查处违法违规行为。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0" w:type="pct"/>
            <w:noWrap w:val="0"/>
            <w:tcMar>
              <w:left w:w="57" w:type="dxa"/>
              <w:right w:w="57" w:type="dxa"/>
            </w:tcMar>
            <w:vAlign w:val="center"/>
          </w:tcPr>
          <w:p>
            <w:pPr>
              <w:jc w:val="center"/>
              <w:rPr>
                <w:rFonts w:hint="eastAsia" w:eastAsia="方正书宋_GBK"/>
                <w:szCs w:val="21"/>
              </w:rPr>
            </w:pPr>
            <w:r>
              <w:rPr>
                <w:rFonts w:hint="eastAsia" w:eastAsia="方正书宋_GBK"/>
                <w:szCs w:val="21"/>
              </w:rPr>
              <w:t>5</w:t>
            </w:r>
          </w:p>
        </w:tc>
        <w:tc>
          <w:tcPr>
            <w:tcW w:w="699" w:type="pct"/>
            <w:noWrap w:val="0"/>
            <w:tcMar>
              <w:left w:w="57" w:type="dxa"/>
              <w:right w:w="57" w:type="dxa"/>
            </w:tcMar>
            <w:vAlign w:val="center"/>
          </w:tcPr>
          <w:p>
            <w:pPr>
              <w:rPr>
                <w:rFonts w:hint="eastAsia" w:eastAsia="方正书宋_GBK"/>
                <w:w w:val="90"/>
                <w:szCs w:val="21"/>
              </w:rPr>
            </w:pPr>
            <w:r>
              <w:rPr>
                <w:rFonts w:hint="eastAsia" w:eastAsia="方正书宋_GBK"/>
                <w:w w:val="90"/>
                <w:szCs w:val="21"/>
              </w:rPr>
              <w:t>市市场监管局</w:t>
            </w:r>
          </w:p>
        </w:tc>
        <w:tc>
          <w:tcPr>
            <w:tcW w:w="3971" w:type="pct"/>
            <w:noWrap w:val="0"/>
            <w:tcMar>
              <w:left w:w="57" w:type="dxa"/>
              <w:right w:w="57" w:type="dxa"/>
            </w:tcMar>
            <w:vAlign w:val="center"/>
          </w:tcPr>
          <w:p>
            <w:pPr>
              <w:rPr>
                <w:rFonts w:hint="eastAsia" w:eastAsia="方正书宋_GBK"/>
                <w:szCs w:val="21"/>
              </w:rPr>
            </w:pPr>
            <w:r>
              <w:rPr>
                <w:rFonts w:hint="eastAsia" w:eastAsia="方正书宋_GBK"/>
                <w:szCs w:val="21"/>
              </w:rPr>
              <w:t>1．依法督促燃气燃烧器具以及配套管阀、燃气泄漏安全保护装置生产、销售者落实产品质量安全主体责任。</w:t>
            </w:r>
          </w:p>
          <w:p>
            <w:pPr>
              <w:rPr>
                <w:rFonts w:hint="eastAsia" w:eastAsia="方正书宋_GBK"/>
                <w:szCs w:val="21"/>
              </w:rPr>
            </w:pPr>
            <w:r>
              <w:rPr>
                <w:rFonts w:hint="eastAsia" w:eastAsia="方正书宋_GBK"/>
                <w:szCs w:val="21"/>
              </w:rPr>
              <w:t>2．加强产品质量监管执法，重点检查是否生产、销售“三无”、国家明令淘汰和禁止销售、不符合安全标准、强制性认证要求、假冒伪劣的产品。对相关违法行为，依法进行严厉查处，及时公布典型案例，形成有力震慑。及时将执法情况公开，发挥社会监督作用，引导用户自觉选择安全产品。</w:t>
            </w:r>
          </w:p>
          <w:p>
            <w:pPr>
              <w:rPr>
                <w:rFonts w:hint="eastAsia" w:eastAsia="方正书宋_GBK"/>
                <w:szCs w:val="21"/>
              </w:rPr>
            </w:pPr>
            <w:r>
              <w:rPr>
                <w:rFonts w:hint="eastAsia" w:eastAsia="方正书宋_GBK"/>
                <w:szCs w:val="21"/>
              </w:rPr>
              <w:t>3．组织开展产品抽样检验，依法及时公布抽检结果。</w:t>
            </w:r>
          </w:p>
          <w:p>
            <w:pPr>
              <w:rPr>
                <w:rFonts w:hint="eastAsia" w:eastAsia="方正书宋_GBK"/>
                <w:szCs w:val="21"/>
              </w:rPr>
            </w:pPr>
            <w:r>
              <w:rPr>
                <w:rFonts w:hint="eastAsia" w:eastAsia="方正书宋_GBK"/>
                <w:szCs w:val="21"/>
              </w:rPr>
              <w:t>4．与市建委、市商务局联合开展餐饮用户气瓶、燃烧器具以及配套管阀、燃气泄漏安全保护装置的产品质量现场检查，每年完成比例不低于20%；处理相关部门单位移交涉嫌不合格产品线索；发现存在质量安全隐患的不合格产品及时清出市场；发现用户使用禁止使用、不符合国家标准或者假冒伪劣产品的，对产品生产、流通企业进行溯源治理。</w:t>
            </w:r>
          </w:p>
          <w:p>
            <w:pPr>
              <w:rPr>
                <w:rFonts w:hint="eastAsia" w:eastAsia="方正书宋_GBK"/>
                <w:szCs w:val="21"/>
              </w:rPr>
            </w:pPr>
            <w:r>
              <w:rPr>
                <w:rFonts w:hint="eastAsia" w:eastAsia="方正书宋_GBK"/>
                <w:szCs w:val="21"/>
              </w:rPr>
              <w:t>5．对实施强制性产品认证的燃烧器具，实施产品质量安全信息追溯管理。</w:t>
            </w:r>
          </w:p>
          <w:p>
            <w:pPr>
              <w:rPr>
                <w:rFonts w:hint="eastAsia" w:eastAsia="方正书宋_GBK"/>
                <w:szCs w:val="21"/>
              </w:rPr>
            </w:pPr>
            <w:r>
              <w:rPr>
                <w:rFonts w:hint="eastAsia" w:eastAsia="方正书宋_GBK"/>
                <w:szCs w:val="21"/>
              </w:rPr>
              <w:t>6．加强充装企业的安全监管，规范充装许可管理，开展企业许可条件评估，建立许可条件事中事后监管和市场清出机制。督促充装企业建立健全全员安全生产规章制度，规范生产经营行为，全面落实从主要负责人到一线从业人员的全员安全生产责任制，按规定配备安全生产管理人员，常态化开展全员安全生产教育和技能培训，建立企业安全风险隐患清单并实行闭环管理。</w:t>
            </w:r>
          </w:p>
          <w:p>
            <w:pPr>
              <w:rPr>
                <w:rFonts w:eastAsia="方正书宋_GBK"/>
                <w:szCs w:val="21"/>
              </w:rPr>
            </w:pPr>
            <w:r>
              <w:rPr>
                <w:rFonts w:hint="eastAsia" w:eastAsia="方正书宋_GBK"/>
                <w:szCs w:val="21"/>
              </w:rPr>
              <w:t>7．组织开展液化石油气瓶充装单位检查，对超期未检等不合格气瓶进行查处，对不符合国家标准的在用“气液双相”气瓶进行召回，查处和召回的气瓶移交气瓶检验机构报废处理，严禁不合格气瓶流入市场。严格按照“一瓶一码、一扫一充”要求，落实气瓶充装扫码登记，健全气瓶追溯赋码系统应用规则，加强气瓶的跟踪追溯管理。</w:t>
            </w:r>
          </w:p>
          <w:p>
            <w:pPr>
              <w:rPr>
                <w:rFonts w:hint="eastAsia" w:eastAsia="方正书宋_GBK"/>
                <w:szCs w:val="21"/>
              </w:rPr>
            </w:pPr>
            <w:r>
              <w:rPr>
                <w:rFonts w:hint="eastAsia" w:eastAsia="方正书宋_GBK"/>
                <w:szCs w:val="21"/>
              </w:rPr>
              <w:t>8．加强对特种设备检验检测机构的安全监管。</w:t>
            </w:r>
          </w:p>
          <w:p>
            <w:pPr>
              <w:rPr>
                <w:rFonts w:hint="eastAsia" w:eastAsia="方正书宋_GBK"/>
                <w:szCs w:val="21"/>
              </w:rPr>
            </w:pPr>
            <w:r>
              <w:rPr>
                <w:rFonts w:hint="eastAsia" w:eastAsia="方正书宋_GBK"/>
                <w:szCs w:val="21"/>
              </w:rPr>
              <w:t>9．配合市商务局研究开展与家用燃烧器具相关的消费促进活动。</w:t>
            </w:r>
          </w:p>
          <w:p>
            <w:pPr>
              <w:rPr>
                <w:rFonts w:hint="eastAsia" w:eastAsia="方正书宋_GBK"/>
                <w:szCs w:val="21"/>
              </w:rPr>
            </w:pPr>
            <w:r>
              <w:rPr>
                <w:rFonts w:hint="eastAsia" w:eastAsia="方正书宋_GBK"/>
                <w:szCs w:val="21"/>
              </w:rPr>
              <w:t>10．按职责分工参加联合打击“黑气”。</w:t>
            </w:r>
          </w:p>
          <w:p>
            <w:pPr>
              <w:rPr>
                <w:rFonts w:hint="eastAsia" w:eastAsia="方正书宋_GBK"/>
                <w:szCs w:val="21"/>
              </w:rPr>
            </w:pPr>
            <w:r>
              <w:rPr>
                <w:rFonts w:hint="eastAsia" w:eastAsia="方正书宋_GBK"/>
                <w:szCs w:val="21"/>
              </w:rPr>
              <w:t>11．配合指导各区人民政府开展瓶装液化气经营企业市场整合工作。</w:t>
            </w:r>
          </w:p>
          <w:p>
            <w:pPr>
              <w:rPr>
                <w:rFonts w:hint="eastAsia" w:eastAsia="方正书宋_GBK"/>
                <w:szCs w:val="21"/>
              </w:rPr>
            </w:pPr>
            <w:r>
              <w:rPr>
                <w:rFonts w:hint="eastAsia" w:eastAsia="方正书宋_GBK"/>
                <w:szCs w:val="21"/>
              </w:rPr>
              <w:t>12．配合市商务局组织开展燃气使用安全培训。</w:t>
            </w:r>
          </w:p>
          <w:p>
            <w:pPr>
              <w:rPr>
                <w:rFonts w:hint="eastAsia" w:eastAsia="方正书宋_GBK"/>
                <w:szCs w:val="21"/>
              </w:rPr>
            </w:pPr>
            <w:r>
              <w:rPr>
                <w:rFonts w:hint="eastAsia" w:eastAsia="方正书宋_GBK"/>
                <w:szCs w:val="21"/>
              </w:rPr>
              <w:t>13．依法查处产品质量、市场经营、特种设备、检验检测、市场竞争等领域的违法违规行为，制定职责范围内专项方案。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0" w:type="pct"/>
            <w:noWrap w:val="0"/>
            <w:tcMar>
              <w:left w:w="57" w:type="dxa"/>
              <w:right w:w="57" w:type="dxa"/>
            </w:tcMar>
            <w:vAlign w:val="center"/>
          </w:tcPr>
          <w:p>
            <w:pPr>
              <w:jc w:val="center"/>
              <w:rPr>
                <w:rFonts w:hint="eastAsia" w:eastAsia="方正书宋_GBK"/>
                <w:szCs w:val="21"/>
              </w:rPr>
            </w:pPr>
            <w:r>
              <w:rPr>
                <w:rFonts w:hint="eastAsia" w:eastAsia="方正书宋_GBK"/>
                <w:szCs w:val="21"/>
              </w:rPr>
              <w:t>6</w:t>
            </w:r>
          </w:p>
        </w:tc>
        <w:tc>
          <w:tcPr>
            <w:tcW w:w="699" w:type="pct"/>
            <w:noWrap w:val="0"/>
            <w:tcMar>
              <w:left w:w="57" w:type="dxa"/>
              <w:right w:w="57" w:type="dxa"/>
            </w:tcMar>
            <w:vAlign w:val="center"/>
          </w:tcPr>
          <w:p>
            <w:pPr>
              <w:rPr>
                <w:rFonts w:hint="eastAsia" w:eastAsia="方正书宋_GBK"/>
                <w:szCs w:val="21"/>
              </w:rPr>
            </w:pPr>
            <w:r>
              <w:rPr>
                <w:rFonts w:hint="eastAsia" w:eastAsia="方正书宋_GBK"/>
                <w:szCs w:val="21"/>
              </w:rPr>
              <w:t>市民政局</w:t>
            </w:r>
          </w:p>
        </w:tc>
        <w:tc>
          <w:tcPr>
            <w:tcW w:w="3971" w:type="pct"/>
            <w:noWrap w:val="0"/>
            <w:tcMar>
              <w:left w:w="57" w:type="dxa"/>
              <w:right w:w="57" w:type="dxa"/>
            </w:tcMar>
            <w:vAlign w:val="center"/>
          </w:tcPr>
          <w:p>
            <w:pPr>
              <w:rPr>
                <w:rFonts w:hint="eastAsia" w:eastAsia="方正书宋_GBK"/>
                <w:szCs w:val="21"/>
              </w:rPr>
            </w:pPr>
            <w:r>
              <w:rPr>
                <w:rFonts w:hint="eastAsia" w:eastAsia="方正书宋_GBK"/>
                <w:szCs w:val="21"/>
              </w:rPr>
              <w:t>1．组织制定分散供养特困人员、低保对象补助名单。</w:t>
            </w:r>
          </w:p>
          <w:p>
            <w:pPr>
              <w:rPr>
                <w:rFonts w:hint="eastAsia" w:eastAsia="方正书宋_GBK"/>
                <w:szCs w:val="21"/>
              </w:rPr>
            </w:pPr>
            <w:r>
              <w:rPr>
                <w:rFonts w:hint="eastAsia" w:eastAsia="方正书宋_GBK"/>
                <w:szCs w:val="21"/>
              </w:rPr>
              <w:t>2．制定民政领域专项方案，督促指导养老、儿童福利等民政机构燃气使用安全的宣传、教育、检查，督促其配合各区人民政府、江北新区管委会排查摸底、推进“安心用气工程”建设。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0" w:type="pct"/>
            <w:noWrap w:val="0"/>
            <w:tcMar>
              <w:left w:w="57" w:type="dxa"/>
              <w:right w:w="57" w:type="dxa"/>
            </w:tcMar>
            <w:vAlign w:val="center"/>
          </w:tcPr>
          <w:p>
            <w:pPr>
              <w:jc w:val="center"/>
              <w:rPr>
                <w:rFonts w:hint="eastAsia" w:eastAsia="方正书宋_GBK"/>
                <w:szCs w:val="21"/>
              </w:rPr>
            </w:pPr>
            <w:r>
              <w:rPr>
                <w:rFonts w:hint="eastAsia" w:eastAsia="方正书宋_GBK"/>
                <w:szCs w:val="21"/>
              </w:rPr>
              <w:t>7</w:t>
            </w:r>
          </w:p>
        </w:tc>
        <w:tc>
          <w:tcPr>
            <w:tcW w:w="699" w:type="pct"/>
            <w:noWrap w:val="0"/>
            <w:tcMar>
              <w:left w:w="57" w:type="dxa"/>
              <w:right w:w="57" w:type="dxa"/>
            </w:tcMar>
            <w:vAlign w:val="center"/>
          </w:tcPr>
          <w:p>
            <w:pPr>
              <w:rPr>
                <w:rFonts w:hint="eastAsia" w:eastAsia="方正书宋_GBK"/>
                <w:szCs w:val="21"/>
              </w:rPr>
            </w:pPr>
            <w:r>
              <w:rPr>
                <w:rFonts w:hint="eastAsia" w:eastAsia="方正书宋_GBK"/>
                <w:szCs w:val="21"/>
              </w:rPr>
              <w:t>市发改委</w:t>
            </w:r>
          </w:p>
        </w:tc>
        <w:tc>
          <w:tcPr>
            <w:tcW w:w="3971" w:type="pct"/>
            <w:noWrap w:val="0"/>
            <w:tcMar>
              <w:left w:w="57" w:type="dxa"/>
              <w:right w:w="57" w:type="dxa"/>
            </w:tcMar>
            <w:vAlign w:val="center"/>
          </w:tcPr>
          <w:p>
            <w:pPr>
              <w:rPr>
                <w:rFonts w:hint="eastAsia" w:eastAsia="方正书宋_GBK"/>
                <w:szCs w:val="21"/>
              </w:rPr>
            </w:pPr>
            <w:r>
              <w:rPr>
                <w:rFonts w:hint="eastAsia" w:eastAsia="方正书宋_GBK"/>
                <w:szCs w:val="21"/>
              </w:rPr>
              <w:t>1．指导燃气经营企业项目核准、备案。</w:t>
            </w:r>
          </w:p>
          <w:p>
            <w:pPr>
              <w:rPr>
                <w:rFonts w:hint="eastAsia" w:eastAsia="方正书宋_GBK"/>
                <w:szCs w:val="21"/>
              </w:rPr>
            </w:pPr>
            <w:r>
              <w:rPr>
                <w:rFonts w:hint="eastAsia" w:eastAsia="方正书宋_GBK"/>
                <w:kern w:val="0"/>
                <w:szCs w:val="21"/>
              </w:rPr>
              <w:t>2．</w:t>
            </w:r>
            <w:r>
              <w:rPr>
                <w:rFonts w:hint="eastAsia" w:eastAsia="方正书宋_GBK"/>
                <w:szCs w:val="21"/>
              </w:rPr>
              <w:t>研究管道天然气经营企业“安心用气工程”相关费用纳入配气计价成本的政策。</w:t>
            </w:r>
          </w:p>
          <w:p>
            <w:pPr>
              <w:rPr>
                <w:rFonts w:hint="eastAsia" w:eastAsia="方正书宋_GBK"/>
                <w:szCs w:val="21"/>
              </w:rPr>
            </w:pPr>
            <w:r>
              <w:rPr>
                <w:rFonts w:hint="eastAsia" w:eastAsia="方正书宋_GBK"/>
                <w:szCs w:val="21"/>
              </w:rPr>
              <w:t>3．研究城市燃气管道等老化更新改造项目纳入中央预算内投资。</w:t>
            </w:r>
          </w:p>
          <w:p>
            <w:pPr>
              <w:rPr>
                <w:rFonts w:hint="eastAsia" w:eastAsia="方正书宋_GBK"/>
                <w:kern w:val="0"/>
                <w:szCs w:val="21"/>
              </w:rPr>
            </w:pPr>
            <w:r>
              <w:rPr>
                <w:rFonts w:hint="eastAsia" w:eastAsia="方正书宋_GBK"/>
                <w:szCs w:val="21"/>
              </w:rPr>
              <w:t>4．健全天然气上下游价格联动机制，合理疏导终端售价。规范城镇燃气工程安装收费行为。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0" w:type="pct"/>
            <w:noWrap w:val="0"/>
            <w:tcMar>
              <w:left w:w="57" w:type="dxa"/>
              <w:right w:w="57" w:type="dxa"/>
            </w:tcMar>
            <w:vAlign w:val="center"/>
          </w:tcPr>
          <w:p>
            <w:pPr>
              <w:spacing w:line="228" w:lineRule="auto"/>
              <w:jc w:val="center"/>
              <w:rPr>
                <w:rFonts w:hint="eastAsia" w:eastAsia="方正书宋_GBK"/>
                <w:szCs w:val="21"/>
              </w:rPr>
            </w:pPr>
            <w:r>
              <w:rPr>
                <w:rFonts w:hint="eastAsia" w:eastAsia="方正书宋_GBK"/>
                <w:szCs w:val="21"/>
              </w:rPr>
              <w:t>8</w:t>
            </w:r>
          </w:p>
        </w:tc>
        <w:tc>
          <w:tcPr>
            <w:tcW w:w="699" w:type="pct"/>
            <w:noWrap w:val="0"/>
            <w:tcMar>
              <w:left w:w="57" w:type="dxa"/>
              <w:right w:w="57" w:type="dxa"/>
            </w:tcMar>
            <w:vAlign w:val="center"/>
          </w:tcPr>
          <w:p>
            <w:pPr>
              <w:spacing w:line="228" w:lineRule="auto"/>
              <w:rPr>
                <w:rFonts w:hint="eastAsia" w:eastAsia="方正书宋_GBK"/>
                <w:w w:val="90"/>
                <w:szCs w:val="21"/>
              </w:rPr>
            </w:pPr>
            <w:r>
              <w:rPr>
                <w:rFonts w:hint="eastAsia" w:eastAsia="方正书宋_GBK"/>
                <w:w w:val="90"/>
                <w:szCs w:val="21"/>
              </w:rPr>
              <w:t>市规划资源局</w:t>
            </w:r>
          </w:p>
        </w:tc>
        <w:tc>
          <w:tcPr>
            <w:tcW w:w="3971" w:type="pct"/>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1．指导“安心用气工程”涉及的规划审批手续办理。</w:t>
            </w:r>
          </w:p>
          <w:p>
            <w:pPr>
              <w:spacing w:line="228" w:lineRule="auto"/>
              <w:rPr>
                <w:rFonts w:hint="eastAsia" w:eastAsia="方正书宋_GBK"/>
                <w:szCs w:val="21"/>
              </w:rPr>
            </w:pPr>
            <w:r>
              <w:rPr>
                <w:rFonts w:hint="eastAsia" w:eastAsia="方正书宋_GBK"/>
                <w:szCs w:val="21"/>
              </w:rPr>
              <w:t>2．</w:t>
            </w:r>
            <w:r>
              <w:rPr>
                <w:rFonts w:hint="eastAsia" w:eastAsia="方正书宋_GBK"/>
                <w:spacing w:val="-4"/>
                <w:szCs w:val="21"/>
              </w:rPr>
              <w:t>配合城市管理行政执法部门对违法建设以及其对城乡规划影响程度的认定。</w:t>
            </w:r>
          </w:p>
          <w:p>
            <w:pPr>
              <w:spacing w:line="228" w:lineRule="auto"/>
              <w:rPr>
                <w:rFonts w:hint="eastAsia" w:eastAsia="方正书宋_GBK"/>
                <w:szCs w:val="21"/>
              </w:rPr>
            </w:pPr>
            <w:r>
              <w:rPr>
                <w:rFonts w:hint="eastAsia" w:eastAsia="方正书宋_GBK"/>
                <w:szCs w:val="21"/>
              </w:rPr>
              <w:t>3．明确用地支持政策，保障燃气厂站用地需要，配合市建委优化瓶装液化气储备站、供应站点布局。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0" w:type="pct"/>
            <w:noWrap w:val="0"/>
            <w:tcMar>
              <w:left w:w="57" w:type="dxa"/>
              <w:right w:w="57" w:type="dxa"/>
            </w:tcMar>
            <w:vAlign w:val="center"/>
          </w:tcPr>
          <w:p>
            <w:pPr>
              <w:spacing w:line="228" w:lineRule="auto"/>
              <w:jc w:val="center"/>
              <w:rPr>
                <w:rFonts w:hint="eastAsia" w:eastAsia="方正书宋_GBK"/>
                <w:szCs w:val="21"/>
              </w:rPr>
            </w:pPr>
            <w:r>
              <w:rPr>
                <w:rFonts w:hint="eastAsia" w:eastAsia="方正书宋_GBK"/>
                <w:szCs w:val="21"/>
              </w:rPr>
              <w:t>9</w:t>
            </w:r>
          </w:p>
        </w:tc>
        <w:tc>
          <w:tcPr>
            <w:tcW w:w="699" w:type="pct"/>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市公安局</w:t>
            </w:r>
          </w:p>
        </w:tc>
        <w:tc>
          <w:tcPr>
            <w:tcW w:w="3971" w:type="pct"/>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1．牵头组织开展联合打击“黑气”，制定专项工作方案。</w:t>
            </w:r>
          </w:p>
          <w:p>
            <w:pPr>
              <w:spacing w:line="228" w:lineRule="auto"/>
              <w:rPr>
                <w:rFonts w:hint="eastAsia" w:eastAsia="方正书宋_GBK"/>
                <w:szCs w:val="21"/>
              </w:rPr>
            </w:pPr>
            <w:r>
              <w:rPr>
                <w:rFonts w:hint="eastAsia" w:eastAsia="方正书宋_GBK"/>
                <w:szCs w:val="21"/>
              </w:rPr>
              <w:t>2．配合各区人民政府、江北新区管委会疏导“安心用气工程”建设推进过程中无理阻挠的事件。</w:t>
            </w:r>
          </w:p>
          <w:p>
            <w:pPr>
              <w:spacing w:line="228" w:lineRule="auto"/>
              <w:rPr>
                <w:rFonts w:hint="eastAsia" w:eastAsia="方正书宋_GBK"/>
                <w:szCs w:val="21"/>
              </w:rPr>
            </w:pPr>
            <w:r>
              <w:rPr>
                <w:rFonts w:hint="eastAsia" w:eastAsia="方正书宋_GBK"/>
                <w:szCs w:val="21"/>
              </w:rPr>
              <w:t>3．按职责分工查处违法违规行为，对危害公共安全违法违规行为构成犯罪的，依法追究刑事责任。</w:t>
            </w:r>
          </w:p>
          <w:p>
            <w:pPr>
              <w:spacing w:line="228" w:lineRule="auto"/>
              <w:rPr>
                <w:rFonts w:hint="eastAsia" w:eastAsia="方正书宋_GBK"/>
                <w:szCs w:val="21"/>
              </w:rPr>
            </w:pPr>
            <w:r>
              <w:rPr>
                <w:rFonts w:hint="eastAsia" w:eastAsia="方正书宋_GBK"/>
                <w:szCs w:val="21"/>
              </w:rPr>
              <w:t>4．与市消防救援支队、市应急管理局、市建委等有关部门及时响应、妥善处置燃气泄漏险情。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0" w:type="pct"/>
            <w:noWrap w:val="0"/>
            <w:tcMar>
              <w:left w:w="57" w:type="dxa"/>
              <w:right w:w="57" w:type="dxa"/>
            </w:tcMar>
            <w:vAlign w:val="center"/>
          </w:tcPr>
          <w:p>
            <w:pPr>
              <w:spacing w:line="228" w:lineRule="auto"/>
              <w:jc w:val="center"/>
              <w:rPr>
                <w:rFonts w:hint="eastAsia" w:eastAsia="方正书宋_GBK"/>
                <w:szCs w:val="21"/>
              </w:rPr>
            </w:pPr>
            <w:r>
              <w:rPr>
                <w:rFonts w:hint="eastAsia" w:eastAsia="方正书宋_GBK"/>
                <w:szCs w:val="21"/>
              </w:rPr>
              <w:t>10</w:t>
            </w:r>
          </w:p>
        </w:tc>
        <w:tc>
          <w:tcPr>
            <w:tcW w:w="699" w:type="pct"/>
            <w:noWrap w:val="0"/>
            <w:tcMar>
              <w:left w:w="57" w:type="dxa"/>
              <w:right w:w="57" w:type="dxa"/>
            </w:tcMar>
            <w:vAlign w:val="center"/>
          </w:tcPr>
          <w:p>
            <w:pPr>
              <w:spacing w:line="228" w:lineRule="auto"/>
              <w:rPr>
                <w:rFonts w:hint="eastAsia" w:eastAsia="方正书宋_GBK"/>
                <w:w w:val="90"/>
                <w:szCs w:val="21"/>
              </w:rPr>
            </w:pPr>
            <w:r>
              <w:rPr>
                <w:rFonts w:hint="eastAsia" w:eastAsia="方正书宋_GBK"/>
                <w:w w:val="90"/>
                <w:szCs w:val="21"/>
              </w:rPr>
              <w:t>市交通运输局</w:t>
            </w:r>
          </w:p>
        </w:tc>
        <w:tc>
          <w:tcPr>
            <w:tcW w:w="3971" w:type="pct"/>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1．指导办理“安心用气工程”建设涉及的道路占用挖掘手续。</w:t>
            </w:r>
          </w:p>
          <w:p>
            <w:pPr>
              <w:spacing w:line="228" w:lineRule="auto"/>
              <w:rPr>
                <w:rFonts w:hint="eastAsia" w:eastAsia="方正书宋_GBK"/>
                <w:szCs w:val="21"/>
              </w:rPr>
            </w:pPr>
            <w:r>
              <w:rPr>
                <w:rFonts w:hint="eastAsia" w:eastAsia="方正书宋_GBK"/>
                <w:szCs w:val="21"/>
              </w:rPr>
              <w:t>2．加强对从事燃气运输的企业、车辆的安全监管，规范危险货物道路运输许可管理，开展危险货物道路运输许可条件评估，建立许可条件事中事后监管和市场清出机制。</w:t>
            </w:r>
          </w:p>
          <w:p>
            <w:pPr>
              <w:spacing w:line="228" w:lineRule="auto"/>
              <w:rPr>
                <w:rFonts w:hint="eastAsia" w:eastAsia="方正书宋_GBK"/>
                <w:szCs w:val="21"/>
              </w:rPr>
            </w:pPr>
            <w:r>
              <w:rPr>
                <w:rFonts w:hint="eastAsia" w:eastAsia="方正书宋_GBK"/>
                <w:szCs w:val="21"/>
              </w:rPr>
              <w:t>3．按职责分工参加联合打击“黑气”。</w:t>
            </w:r>
          </w:p>
          <w:p>
            <w:pPr>
              <w:spacing w:line="228" w:lineRule="auto"/>
              <w:rPr>
                <w:rFonts w:hint="eastAsia" w:eastAsia="方正书宋_GBK"/>
                <w:szCs w:val="21"/>
              </w:rPr>
            </w:pPr>
            <w:r>
              <w:rPr>
                <w:rFonts w:hint="eastAsia" w:eastAsia="方正书宋_GBK"/>
                <w:szCs w:val="21"/>
              </w:rPr>
              <w:t>4．配合市建委指导瓶装液化气经营企业统一配送车辆、规范运输行为。</w:t>
            </w:r>
          </w:p>
          <w:p>
            <w:pPr>
              <w:spacing w:line="228" w:lineRule="auto"/>
              <w:rPr>
                <w:rFonts w:hint="eastAsia" w:eastAsia="方正书宋_GBK"/>
                <w:szCs w:val="21"/>
              </w:rPr>
            </w:pPr>
            <w:r>
              <w:rPr>
                <w:rFonts w:hint="eastAsia" w:eastAsia="方正书宋_GBK"/>
                <w:szCs w:val="21"/>
              </w:rPr>
              <w:t>5．按职责分工查处违法违规行为。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0" w:type="pct"/>
            <w:noWrap w:val="0"/>
            <w:tcMar>
              <w:left w:w="57" w:type="dxa"/>
              <w:right w:w="57" w:type="dxa"/>
            </w:tcMar>
            <w:vAlign w:val="center"/>
          </w:tcPr>
          <w:p>
            <w:pPr>
              <w:spacing w:line="228" w:lineRule="auto"/>
              <w:jc w:val="center"/>
              <w:rPr>
                <w:rFonts w:hint="eastAsia" w:eastAsia="方正书宋_GBK"/>
                <w:szCs w:val="21"/>
              </w:rPr>
            </w:pPr>
            <w:r>
              <w:rPr>
                <w:rFonts w:hint="eastAsia" w:eastAsia="方正书宋_GBK"/>
                <w:szCs w:val="21"/>
              </w:rPr>
              <w:t>11</w:t>
            </w:r>
          </w:p>
        </w:tc>
        <w:tc>
          <w:tcPr>
            <w:tcW w:w="699" w:type="pct"/>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市消防救援支队</w:t>
            </w:r>
          </w:p>
        </w:tc>
        <w:tc>
          <w:tcPr>
            <w:tcW w:w="3971" w:type="pct"/>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1．</w:t>
            </w:r>
            <w:r>
              <w:rPr>
                <w:rFonts w:hint="eastAsia" w:eastAsia="方正书宋_GBK"/>
                <w:spacing w:val="-4"/>
                <w:szCs w:val="21"/>
              </w:rPr>
              <w:t>牵头组织开展餐饮用户消防安全检查，制定餐饮用户消防安全监管专项方案。</w:t>
            </w:r>
          </w:p>
          <w:p>
            <w:pPr>
              <w:spacing w:line="228" w:lineRule="auto"/>
              <w:rPr>
                <w:rFonts w:hint="eastAsia" w:eastAsia="方正书宋_GBK"/>
                <w:szCs w:val="21"/>
              </w:rPr>
            </w:pPr>
            <w:r>
              <w:rPr>
                <w:rFonts w:hint="eastAsia" w:eastAsia="方正书宋_GBK"/>
                <w:szCs w:val="21"/>
              </w:rPr>
              <w:t>2．与市建委、市应急管理局、市公安局等有关部门及时响应、妥善处置燃气泄漏险情。</w:t>
            </w:r>
          </w:p>
          <w:p>
            <w:pPr>
              <w:spacing w:line="228" w:lineRule="auto"/>
              <w:rPr>
                <w:rFonts w:hint="eastAsia" w:eastAsia="方正书宋_GBK"/>
                <w:szCs w:val="21"/>
              </w:rPr>
            </w:pPr>
            <w:r>
              <w:rPr>
                <w:rFonts w:hint="eastAsia" w:eastAsia="方正书宋_GBK"/>
                <w:szCs w:val="21"/>
              </w:rPr>
              <w:t>3．配合市商务局组织开展燃气使用、消防安全培训。</w:t>
            </w:r>
          </w:p>
          <w:p>
            <w:pPr>
              <w:spacing w:line="228" w:lineRule="auto"/>
              <w:rPr>
                <w:rFonts w:hint="eastAsia" w:eastAsia="方正书宋_GBK"/>
                <w:szCs w:val="21"/>
              </w:rPr>
            </w:pPr>
            <w:r>
              <w:rPr>
                <w:rFonts w:hint="eastAsia" w:eastAsia="方正书宋_GBK"/>
                <w:szCs w:val="21"/>
              </w:rPr>
              <w:t>4．按职责分工查处违法违规行为。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0" w:type="pct"/>
            <w:noWrap w:val="0"/>
            <w:tcMar>
              <w:left w:w="57" w:type="dxa"/>
              <w:right w:w="57" w:type="dxa"/>
            </w:tcMar>
            <w:vAlign w:val="center"/>
          </w:tcPr>
          <w:p>
            <w:pPr>
              <w:spacing w:line="228" w:lineRule="auto"/>
              <w:jc w:val="center"/>
              <w:rPr>
                <w:rFonts w:hint="eastAsia" w:eastAsia="方正书宋_GBK"/>
                <w:szCs w:val="21"/>
              </w:rPr>
            </w:pPr>
            <w:r>
              <w:rPr>
                <w:rFonts w:hint="eastAsia" w:eastAsia="方正书宋_GBK"/>
                <w:szCs w:val="21"/>
              </w:rPr>
              <w:t>12</w:t>
            </w:r>
          </w:p>
        </w:tc>
        <w:tc>
          <w:tcPr>
            <w:tcW w:w="699" w:type="pct"/>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市房产局</w:t>
            </w:r>
          </w:p>
        </w:tc>
        <w:tc>
          <w:tcPr>
            <w:tcW w:w="3971" w:type="pct"/>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1．督促指导物业企业配合各区人民政府、江北新区管委会开展安全用气宣传、排查摸底、推进“安心用气工程”。</w:t>
            </w:r>
          </w:p>
          <w:p>
            <w:pPr>
              <w:spacing w:line="228" w:lineRule="auto"/>
              <w:rPr>
                <w:rFonts w:hint="eastAsia" w:eastAsia="方正书宋_GBK"/>
                <w:szCs w:val="21"/>
              </w:rPr>
            </w:pPr>
            <w:r>
              <w:rPr>
                <w:rFonts w:hint="eastAsia" w:eastAsia="方正书宋_GBK"/>
                <w:szCs w:val="21"/>
              </w:rPr>
              <w:t>2．配合天然气管道建设、老旧燃气管道更新改造工作。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0" w:type="pct"/>
            <w:noWrap w:val="0"/>
            <w:tcMar>
              <w:left w:w="57" w:type="dxa"/>
              <w:right w:w="57" w:type="dxa"/>
            </w:tcMar>
            <w:vAlign w:val="center"/>
          </w:tcPr>
          <w:p>
            <w:pPr>
              <w:spacing w:line="228" w:lineRule="auto"/>
              <w:jc w:val="center"/>
              <w:rPr>
                <w:rFonts w:hint="eastAsia" w:eastAsia="方正书宋_GBK"/>
                <w:szCs w:val="21"/>
              </w:rPr>
            </w:pPr>
            <w:r>
              <w:rPr>
                <w:rFonts w:hint="eastAsia" w:eastAsia="方正书宋_GBK"/>
                <w:szCs w:val="21"/>
              </w:rPr>
              <w:t>13</w:t>
            </w:r>
          </w:p>
        </w:tc>
        <w:tc>
          <w:tcPr>
            <w:tcW w:w="699" w:type="pct"/>
            <w:noWrap w:val="0"/>
            <w:tcMar>
              <w:left w:w="57" w:type="dxa"/>
              <w:right w:w="57" w:type="dxa"/>
            </w:tcMar>
            <w:vAlign w:val="center"/>
          </w:tcPr>
          <w:p>
            <w:pPr>
              <w:spacing w:line="228" w:lineRule="auto"/>
              <w:rPr>
                <w:rFonts w:hint="eastAsia" w:eastAsia="方正书宋_GBK"/>
                <w:w w:val="90"/>
                <w:szCs w:val="21"/>
              </w:rPr>
            </w:pPr>
            <w:r>
              <w:rPr>
                <w:rFonts w:hint="eastAsia" w:eastAsia="方正书宋_GBK"/>
                <w:w w:val="90"/>
                <w:szCs w:val="21"/>
              </w:rPr>
              <w:t>市公安交管局</w:t>
            </w:r>
          </w:p>
        </w:tc>
        <w:tc>
          <w:tcPr>
            <w:tcW w:w="3971" w:type="pct"/>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1．指导“安心用气工程”涉及的交通组织设计和管理。</w:t>
            </w:r>
          </w:p>
          <w:p>
            <w:pPr>
              <w:spacing w:line="228" w:lineRule="auto"/>
              <w:rPr>
                <w:rFonts w:hint="eastAsia" w:eastAsia="方正书宋_GBK"/>
                <w:szCs w:val="21"/>
              </w:rPr>
            </w:pPr>
            <w:r>
              <w:rPr>
                <w:rFonts w:hint="eastAsia" w:eastAsia="方正书宋_GBK"/>
                <w:szCs w:val="21"/>
              </w:rPr>
              <w:t>2．配合市建委指导瓶装液化气经营企业统一配送车辆。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0" w:type="pct"/>
            <w:noWrap w:val="0"/>
            <w:tcMar>
              <w:left w:w="57" w:type="dxa"/>
              <w:right w:w="57" w:type="dxa"/>
            </w:tcMar>
            <w:vAlign w:val="center"/>
          </w:tcPr>
          <w:p>
            <w:pPr>
              <w:spacing w:line="228" w:lineRule="auto"/>
              <w:jc w:val="center"/>
              <w:rPr>
                <w:rFonts w:hint="eastAsia" w:eastAsia="方正书宋_GBK"/>
                <w:szCs w:val="21"/>
              </w:rPr>
            </w:pPr>
            <w:r>
              <w:rPr>
                <w:rFonts w:hint="eastAsia" w:eastAsia="方正书宋_GBK"/>
                <w:szCs w:val="21"/>
              </w:rPr>
              <w:t>14</w:t>
            </w:r>
          </w:p>
        </w:tc>
        <w:tc>
          <w:tcPr>
            <w:tcW w:w="699" w:type="pct"/>
            <w:noWrap w:val="0"/>
            <w:tcMar>
              <w:left w:w="57" w:type="dxa"/>
              <w:right w:w="57" w:type="dxa"/>
            </w:tcMar>
            <w:vAlign w:val="center"/>
          </w:tcPr>
          <w:p>
            <w:pPr>
              <w:spacing w:line="228" w:lineRule="auto"/>
              <w:rPr>
                <w:rFonts w:hint="eastAsia" w:eastAsia="方正书宋_GBK"/>
                <w:w w:val="90"/>
                <w:szCs w:val="21"/>
              </w:rPr>
            </w:pPr>
            <w:r>
              <w:rPr>
                <w:rFonts w:hint="eastAsia" w:eastAsia="方正书宋_GBK"/>
                <w:w w:val="90"/>
                <w:szCs w:val="21"/>
              </w:rPr>
              <w:t>市生态环境局</w:t>
            </w:r>
          </w:p>
        </w:tc>
        <w:tc>
          <w:tcPr>
            <w:tcW w:w="3971" w:type="pct"/>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指导“安心用气工程”涉及的夜间施工许可手续办理。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0" w:type="pct"/>
            <w:noWrap w:val="0"/>
            <w:tcMar>
              <w:left w:w="57" w:type="dxa"/>
              <w:right w:w="57" w:type="dxa"/>
            </w:tcMar>
            <w:vAlign w:val="center"/>
          </w:tcPr>
          <w:p>
            <w:pPr>
              <w:spacing w:line="228" w:lineRule="auto"/>
              <w:jc w:val="center"/>
              <w:rPr>
                <w:rFonts w:hint="eastAsia" w:eastAsia="方正书宋_GBK"/>
                <w:szCs w:val="21"/>
              </w:rPr>
            </w:pPr>
            <w:r>
              <w:rPr>
                <w:rFonts w:hint="eastAsia" w:eastAsia="方正书宋_GBK"/>
                <w:szCs w:val="21"/>
              </w:rPr>
              <w:t>15</w:t>
            </w:r>
          </w:p>
        </w:tc>
        <w:tc>
          <w:tcPr>
            <w:tcW w:w="699" w:type="pct"/>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市城管局</w:t>
            </w:r>
          </w:p>
        </w:tc>
        <w:tc>
          <w:tcPr>
            <w:tcW w:w="3971" w:type="pct"/>
            <w:noWrap w:val="0"/>
            <w:tcMar>
              <w:left w:w="57" w:type="dxa"/>
              <w:right w:w="57" w:type="dxa"/>
            </w:tcMar>
            <w:vAlign w:val="center"/>
          </w:tcPr>
          <w:p>
            <w:pPr>
              <w:spacing w:line="228" w:lineRule="auto"/>
              <w:rPr>
                <w:rFonts w:hint="eastAsia" w:eastAsia="方正书宋_GBK"/>
                <w:kern w:val="0"/>
                <w:szCs w:val="21"/>
              </w:rPr>
            </w:pPr>
            <w:r>
              <w:rPr>
                <w:rFonts w:hint="eastAsia" w:eastAsia="方正书宋_GBK"/>
                <w:kern w:val="0"/>
                <w:szCs w:val="21"/>
              </w:rPr>
              <w:t>1．指导“安心用气工程”涉及的渣土运输手续办理。</w:t>
            </w:r>
          </w:p>
          <w:p>
            <w:pPr>
              <w:spacing w:line="228" w:lineRule="auto"/>
              <w:rPr>
                <w:rFonts w:hint="eastAsia" w:eastAsia="方正书宋_GBK"/>
                <w:kern w:val="0"/>
                <w:szCs w:val="21"/>
              </w:rPr>
            </w:pPr>
            <w:r>
              <w:rPr>
                <w:rFonts w:hint="eastAsia" w:eastAsia="方正书宋_GBK"/>
                <w:kern w:val="0"/>
                <w:szCs w:val="21"/>
              </w:rPr>
              <w:t>2．依法查处违反城乡规划有关规定的违法违规行为。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0" w:type="pct"/>
            <w:noWrap w:val="0"/>
            <w:tcMar>
              <w:left w:w="57" w:type="dxa"/>
              <w:right w:w="57" w:type="dxa"/>
            </w:tcMar>
            <w:vAlign w:val="center"/>
          </w:tcPr>
          <w:p>
            <w:pPr>
              <w:spacing w:line="228" w:lineRule="auto"/>
              <w:jc w:val="center"/>
              <w:rPr>
                <w:rFonts w:hint="eastAsia" w:eastAsia="方正书宋_GBK"/>
                <w:szCs w:val="21"/>
              </w:rPr>
            </w:pPr>
            <w:r>
              <w:rPr>
                <w:rFonts w:hint="eastAsia" w:eastAsia="方正书宋_GBK"/>
                <w:szCs w:val="21"/>
              </w:rPr>
              <w:t>16</w:t>
            </w:r>
          </w:p>
        </w:tc>
        <w:tc>
          <w:tcPr>
            <w:tcW w:w="699" w:type="pct"/>
            <w:noWrap w:val="0"/>
            <w:tcMar>
              <w:left w:w="57" w:type="dxa"/>
              <w:right w:w="57" w:type="dxa"/>
            </w:tcMar>
            <w:vAlign w:val="center"/>
          </w:tcPr>
          <w:p>
            <w:pPr>
              <w:spacing w:line="228" w:lineRule="auto"/>
              <w:rPr>
                <w:rFonts w:hint="eastAsia" w:eastAsia="方正书宋_GBK"/>
                <w:w w:val="90"/>
                <w:szCs w:val="21"/>
              </w:rPr>
            </w:pPr>
            <w:r>
              <w:rPr>
                <w:rFonts w:hint="eastAsia" w:eastAsia="方正书宋_GBK"/>
                <w:w w:val="90"/>
                <w:szCs w:val="21"/>
              </w:rPr>
              <w:t>市绿化园林局</w:t>
            </w:r>
          </w:p>
        </w:tc>
        <w:tc>
          <w:tcPr>
            <w:tcW w:w="3971" w:type="pct"/>
            <w:noWrap w:val="0"/>
            <w:tcMar>
              <w:left w:w="57" w:type="dxa"/>
              <w:right w:w="57" w:type="dxa"/>
            </w:tcMar>
            <w:vAlign w:val="center"/>
          </w:tcPr>
          <w:p>
            <w:pPr>
              <w:spacing w:line="228" w:lineRule="auto"/>
              <w:rPr>
                <w:rFonts w:hint="eastAsia" w:eastAsia="方正书宋_GBK"/>
                <w:kern w:val="0"/>
                <w:szCs w:val="21"/>
              </w:rPr>
            </w:pPr>
            <w:r>
              <w:rPr>
                <w:rFonts w:hint="eastAsia" w:eastAsia="方正书宋_GBK"/>
                <w:szCs w:val="21"/>
              </w:rPr>
              <w:t>指导“安心用气工程”涉及的临时占用绿地和绿化迁移手续办理。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0" w:type="pct"/>
            <w:noWrap w:val="0"/>
            <w:tcMar>
              <w:left w:w="57" w:type="dxa"/>
              <w:right w:w="57" w:type="dxa"/>
            </w:tcMar>
            <w:vAlign w:val="center"/>
          </w:tcPr>
          <w:p>
            <w:pPr>
              <w:spacing w:line="228" w:lineRule="auto"/>
              <w:jc w:val="center"/>
              <w:rPr>
                <w:rFonts w:hint="eastAsia" w:eastAsia="方正书宋_GBK"/>
                <w:szCs w:val="21"/>
              </w:rPr>
            </w:pPr>
            <w:r>
              <w:rPr>
                <w:rFonts w:hint="eastAsia" w:eastAsia="方正书宋_GBK"/>
                <w:szCs w:val="21"/>
              </w:rPr>
              <w:t>17</w:t>
            </w:r>
          </w:p>
        </w:tc>
        <w:tc>
          <w:tcPr>
            <w:tcW w:w="699" w:type="pct"/>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市委宣传部</w:t>
            </w:r>
          </w:p>
        </w:tc>
        <w:tc>
          <w:tcPr>
            <w:tcW w:w="3971" w:type="pct"/>
            <w:noWrap w:val="0"/>
            <w:tcMar>
              <w:left w:w="57" w:type="dxa"/>
              <w:right w:w="57" w:type="dxa"/>
            </w:tcMar>
            <w:vAlign w:val="center"/>
          </w:tcPr>
          <w:p>
            <w:pPr>
              <w:spacing w:line="228" w:lineRule="auto"/>
              <w:rPr>
                <w:rFonts w:hint="eastAsia" w:eastAsia="方正书宋_GBK"/>
                <w:spacing w:val="-4"/>
                <w:kern w:val="0"/>
                <w:szCs w:val="21"/>
              </w:rPr>
            </w:pPr>
            <w:r>
              <w:rPr>
                <w:rFonts w:hint="eastAsia" w:eastAsia="方正书宋_GBK"/>
                <w:spacing w:val="-4"/>
                <w:kern w:val="0"/>
                <w:szCs w:val="21"/>
              </w:rPr>
              <w:t>负责指导开展城镇燃气安全公益宣传，会同市建委、广电等部门和单位，充分利用报纸、广播电视、网站、新媒体用户端等方式进行城镇燃气安全公益宣传。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30" w:type="pct"/>
            <w:noWrap w:val="0"/>
            <w:tcMar>
              <w:left w:w="57" w:type="dxa"/>
              <w:right w:w="57" w:type="dxa"/>
            </w:tcMar>
            <w:vAlign w:val="center"/>
          </w:tcPr>
          <w:p>
            <w:pPr>
              <w:spacing w:line="228" w:lineRule="auto"/>
              <w:jc w:val="center"/>
              <w:rPr>
                <w:rFonts w:hint="eastAsia" w:eastAsia="方正书宋_GBK"/>
                <w:szCs w:val="21"/>
              </w:rPr>
            </w:pPr>
            <w:r>
              <w:rPr>
                <w:rFonts w:hint="eastAsia" w:eastAsia="方正书宋_GBK"/>
                <w:szCs w:val="21"/>
              </w:rPr>
              <w:t>18</w:t>
            </w:r>
          </w:p>
        </w:tc>
        <w:tc>
          <w:tcPr>
            <w:tcW w:w="699" w:type="pct"/>
            <w:noWrap w:val="0"/>
            <w:tcMar>
              <w:left w:w="57" w:type="dxa"/>
              <w:right w:w="57" w:type="dxa"/>
            </w:tcMar>
            <w:vAlign w:val="center"/>
          </w:tcPr>
          <w:p>
            <w:pPr>
              <w:spacing w:line="228" w:lineRule="auto"/>
              <w:rPr>
                <w:rFonts w:hint="eastAsia" w:eastAsia="方正书宋_GBK"/>
                <w:w w:val="90"/>
                <w:kern w:val="0"/>
                <w:szCs w:val="21"/>
              </w:rPr>
            </w:pPr>
            <w:r>
              <w:rPr>
                <w:rFonts w:hint="eastAsia" w:eastAsia="方正书宋_GBK"/>
                <w:w w:val="90"/>
                <w:kern w:val="0"/>
                <w:szCs w:val="21"/>
              </w:rPr>
              <w:t>市卫健委、文旅局、教育局、体育局、民宗局、科技局、工信局、机关事务管理局等</w:t>
            </w:r>
          </w:p>
        </w:tc>
        <w:tc>
          <w:tcPr>
            <w:tcW w:w="3971" w:type="pct"/>
            <w:noWrap w:val="0"/>
            <w:tcMar>
              <w:left w:w="57" w:type="dxa"/>
              <w:right w:w="57" w:type="dxa"/>
            </w:tcMar>
            <w:vAlign w:val="center"/>
          </w:tcPr>
          <w:p>
            <w:pPr>
              <w:spacing w:line="228" w:lineRule="auto"/>
              <w:rPr>
                <w:rFonts w:hint="eastAsia" w:eastAsia="方正书宋_GBK"/>
                <w:kern w:val="0"/>
                <w:szCs w:val="21"/>
              </w:rPr>
            </w:pPr>
            <w:r>
              <w:rPr>
                <w:rFonts w:hint="eastAsia" w:eastAsia="方正书宋_GBK"/>
                <w:szCs w:val="21"/>
              </w:rPr>
              <w:t>制定本行业领域专项方案，</w:t>
            </w:r>
            <w:r>
              <w:rPr>
                <w:rFonts w:hint="eastAsia" w:eastAsia="方正书宋_GBK"/>
                <w:kern w:val="0"/>
                <w:szCs w:val="21"/>
              </w:rPr>
              <w:t>督促指导本行业领域机关</w:t>
            </w:r>
            <w:r>
              <w:rPr>
                <w:rFonts w:hint="eastAsia" w:eastAsia="方正书宋_GBK"/>
                <w:szCs w:val="21"/>
              </w:rPr>
              <w:t>企事业单位燃气使用安全的宣传、教育、检查，督促其配合各区人民政府、江北新区管委会排查摸底、推进“安心用气工程”建设。</w:t>
            </w:r>
          </w:p>
        </w:tc>
      </w:tr>
    </w:tbl>
    <w:p>
      <w:pPr>
        <w:rPr>
          <w:rFonts w:hint="eastAsia" w:ascii="方正黑体_GBK" w:eastAsia="方正黑体_GBK"/>
          <w:sz w:val="32"/>
          <w:szCs w:val="32"/>
        </w:rPr>
      </w:pPr>
      <w:r>
        <w:br w:type="page"/>
      </w:r>
      <w:r>
        <w:rPr>
          <w:rFonts w:ascii="方正黑体_GBK" w:eastAsia="方正黑体_GBK"/>
          <w:sz w:val="32"/>
          <w:szCs w:val="32"/>
        </w:rPr>
        <w:t>附件3</w:t>
      </w:r>
    </w:p>
    <w:p>
      <w:pPr>
        <w:rPr>
          <w:rFonts w:hint="eastAsia" w:ascii="方正黑体_GBK" w:eastAsia="方正黑体_GBK"/>
          <w:sz w:val="32"/>
          <w:szCs w:val="32"/>
        </w:rPr>
      </w:pPr>
    </w:p>
    <w:p>
      <w:pPr>
        <w:jc w:val="center"/>
        <w:rPr>
          <w:rFonts w:hint="eastAsia" w:eastAsia="方正小标宋_GBK"/>
          <w:sz w:val="44"/>
          <w:szCs w:val="44"/>
        </w:rPr>
      </w:pPr>
      <w:r>
        <w:rPr>
          <w:rFonts w:hint="eastAsia" w:eastAsia="方正小标宋_GBK"/>
          <w:sz w:val="44"/>
          <w:szCs w:val="44"/>
        </w:rPr>
        <w:t>“安心用气工程”查处违法行为分工表</w:t>
      </w:r>
    </w:p>
    <w:tbl>
      <w:tblPr>
        <w:tblStyle w:val="2"/>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6356"/>
        <w:gridCol w:w="15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7" w:type="dxa"/>
            <w:noWrap w:val="0"/>
            <w:tcMar>
              <w:left w:w="57" w:type="dxa"/>
              <w:right w:w="57" w:type="dxa"/>
            </w:tcMar>
            <w:vAlign w:val="center"/>
          </w:tcPr>
          <w:p>
            <w:pPr>
              <w:spacing w:line="235" w:lineRule="auto"/>
              <w:jc w:val="center"/>
              <w:rPr>
                <w:rFonts w:eastAsia="方正黑体_GBK"/>
                <w:szCs w:val="21"/>
              </w:rPr>
            </w:pPr>
            <w:r>
              <w:rPr>
                <w:rFonts w:eastAsia="方正黑体_GBK"/>
                <w:szCs w:val="21"/>
              </w:rPr>
              <w:t>序号</w:t>
            </w:r>
          </w:p>
        </w:tc>
        <w:tc>
          <w:tcPr>
            <w:tcW w:w="6705" w:type="dxa"/>
            <w:noWrap w:val="0"/>
            <w:tcMar>
              <w:left w:w="57" w:type="dxa"/>
              <w:right w:w="57" w:type="dxa"/>
            </w:tcMar>
            <w:vAlign w:val="center"/>
          </w:tcPr>
          <w:p>
            <w:pPr>
              <w:spacing w:line="235" w:lineRule="auto"/>
              <w:jc w:val="center"/>
              <w:rPr>
                <w:rFonts w:eastAsia="方正黑体_GBK"/>
                <w:szCs w:val="21"/>
              </w:rPr>
            </w:pPr>
            <w:r>
              <w:rPr>
                <w:rFonts w:eastAsia="方正黑体_GBK"/>
                <w:szCs w:val="21"/>
              </w:rPr>
              <w:t>查处情形</w:t>
            </w:r>
          </w:p>
        </w:tc>
        <w:tc>
          <w:tcPr>
            <w:tcW w:w="1593" w:type="dxa"/>
            <w:noWrap w:val="0"/>
            <w:tcMar>
              <w:left w:w="57" w:type="dxa"/>
              <w:right w:w="57" w:type="dxa"/>
            </w:tcMar>
            <w:vAlign w:val="center"/>
          </w:tcPr>
          <w:p>
            <w:pPr>
              <w:spacing w:line="235" w:lineRule="auto"/>
              <w:jc w:val="center"/>
              <w:rPr>
                <w:rFonts w:eastAsia="方正黑体_GBK"/>
                <w:szCs w:val="21"/>
              </w:rPr>
            </w:pPr>
            <w:r>
              <w:rPr>
                <w:rFonts w:eastAsia="方正黑体_GBK"/>
                <w:szCs w:val="21"/>
              </w:rPr>
              <w:t>责任单位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noWrap w:val="0"/>
            <w:tcMar>
              <w:left w:w="57" w:type="dxa"/>
              <w:right w:w="57" w:type="dxa"/>
            </w:tcMar>
            <w:vAlign w:val="center"/>
          </w:tcPr>
          <w:p>
            <w:pPr>
              <w:jc w:val="center"/>
              <w:rPr>
                <w:rFonts w:eastAsia="方正书宋_GBK"/>
                <w:szCs w:val="21"/>
              </w:rPr>
            </w:pPr>
            <w:r>
              <w:rPr>
                <w:rFonts w:eastAsia="方正书宋_GBK"/>
                <w:szCs w:val="21"/>
              </w:rPr>
              <w:t>1</w:t>
            </w:r>
          </w:p>
        </w:tc>
        <w:tc>
          <w:tcPr>
            <w:tcW w:w="6705" w:type="dxa"/>
            <w:noWrap w:val="0"/>
            <w:tcMar>
              <w:left w:w="57" w:type="dxa"/>
              <w:right w:w="57" w:type="dxa"/>
            </w:tcMar>
            <w:vAlign w:val="center"/>
          </w:tcPr>
          <w:p>
            <w:pPr>
              <w:rPr>
                <w:rFonts w:hint="eastAsia" w:eastAsia="方正书宋_GBK"/>
                <w:szCs w:val="21"/>
              </w:rPr>
            </w:pPr>
            <w:r>
              <w:rPr>
                <w:rFonts w:hint="eastAsia" w:eastAsia="方正书宋_GBK"/>
                <w:szCs w:val="21"/>
              </w:rPr>
              <w:t>未取得许可的企业从事燃气经营的，依法责令关停；城镇燃气经营企业不再符合许可条件或者未按许可规定经营的，依法责令限期改正，情节严重的，吊销燃气经营许可证。</w:t>
            </w:r>
          </w:p>
        </w:tc>
        <w:tc>
          <w:tcPr>
            <w:tcW w:w="1593" w:type="dxa"/>
            <w:noWrap w:val="0"/>
            <w:tcMar>
              <w:left w:w="57" w:type="dxa"/>
              <w:right w:w="57" w:type="dxa"/>
            </w:tcMar>
            <w:vAlign w:val="center"/>
          </w:tcPr>
          <w:p>
            <w:pPr>
              <w:rPr>
                <w:rFonts w:hint="eastAsia" w:eastAsia="方正书宋_GBK"/>
                <w:szCs w:val="21"/>
              </w:rPr>
            </w:pPr>
            <w:r>
              <w:rPr>
                <w:rFonts w:hint="eastAsia" w:eastAsia="方正书宋_GBK"/>
                <w:szCs w:val="21"/>
              </w:rPr>
              <w:t>建设部门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noWrap w:val="0"/>
            <w:tcMar>
              <w:left w:w="57" w:type="dxa"/>
              <w:right w:w="57" w:type="dxa"/>
            </w:tcMar>
            <w:vAlign w:val="center"/>
          </w:tcPr>
          <w:p>
            <w:pPr>
              <w:jc w:val="center"/>
              <w:rPr>
                <w:rFonts w:eastAsia="方正书宋_GBK"/>
                <w:szCs w:val="21"/>
              </w:rPr>
            </w:pPr>
            <w:r>
              <w:rPr>
                <w:rFonts w:eastAsia="方正书宋_GBK"/>
                <w:szCs w:val="21"/>
              </w:rPr>
              <w:t>2</w:t>
            </w:r>
          </w:p>
        </w:tc>
        <w:tc>
          <w:tcPr>
            <w:tcW w:w="6705" w:type="dxa"/>
            <w:noWrap w:val="0"/>
            <w:tcMar>
              <w:left w:w="57" w:type="dxa"/>
              <w:right w:w="57" w:type="dxa"/>
            </w:tcMar>
            <w:vAlign w:val="center"/>
          </w:tcPr>
          <w:p>
            <w:pPr>
              <w:rPr>
                <w:rFonts w:hint="eastAsia" w:eastAsia="方正书宋_GBK"/>
                <w:spacing w:val="-4"/>
                <w:szCs w:val="21"/>
              </w:rPr>
            </w:pPr>
            <w:r>
              <w:rPr>
                <w:rFonts w:hint="eastAsia" w:eastAsia="方正书宋_GBK"/>
                <w:spacing w:val="-4"/>
                <w:szCs w:val="21"/>
              </w:rPr>
              <w:t>城镇燃气经营企业落实全员安全生产责任制不到位、安全生产管理人员配备数量不足、主要负责人和安全生产管理人员未经专业培训并考核合格的，未对其从事送气服务的人员和配送工具制定并实施安全管理规范的，依法责令限期改正，并对企业以及主要负责人、相关责任人等依法从重处罚。</w:t>
            </w:r>
          </w:p>
        </w:tc>
        <w:tc>
          <w:tcPr>
            <w:tcW w:w="1593" w:type="dxa"/>
            <w:noWrap w:val="0"/>
            <w:tcMar>
              <w:left w:w="57" w:type="dxa"/>
              <w:right w:w="57" w:type="dxa"/>
            </w:tcMar>
            <w:vAlign w:val="center"/>
          </w:tcPr>
          <w:p>
            <w:pPr>
              <w:rPr>
                <w:rFonts w:hint="eastAsia" w:eastAsia="方正书宋_GBK"/>
                <w:szCs w:val="21"/>
              </w:rPr>
            </w:pPr>
            <w:r>
              <w:rPr>
                <w:rFonts w:hint="eastAsia" w:eastAsia="方正书宋_GBK"/>
                <w:szCs w:val="21"/>
              </w:rPr>
              <w:t>建设部门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noWrap w:val="0"/>
            <w:tcMar>
              <w:left w:w="57" w:type="dxa"/>
              <w:right w:w="57" w:type="dxa"/>
            </w:tcMar>
            <w:vAlign w:val="center"/>
          </w:tcPr>
          <w:p>
            <w:pPr>
              <w:jc w:val="center"/>
              <w:rPr>
                <w:rFonts w:eastAsia="方正书宋_GBK"/>
                <w:szCs w:val="21"/>
              </w:rPr>
            </w:pPr>
            <w:r>
              <w:rPr>
                <w:rFonts w:eastAsia="方正书宋_GBK"/>
                <w:szCs w:val="21"/>
              </w:rPr>
              <w:t>3</w:t>
            </w:r>
          </w:p>
        </w:tc>
        <w:tc>
          <w:tcPr>
            <w:tcW w:w="6705" w:type="dxa"/>
            <w:noWrap w:val="0"/>
            <w:tcMar>
              <w:left w:w="57" w:type="dxa"/>
              <w:right w:w="57" w:type="dxa"/>
            </w:tcMar>
            <w:vAlign w:val="center"/>
          </w:tcPr>
          <w:p>
            <w:pPr>
              <w:rPr>
                <w:rFonts w:hint="eastAsia" w:eastAsia="方正书宋_GBK"/>
                <w:szCs w:val="21"/>
              </w:rPr>
            </w:pPr>
            <w:r>
              <w:rPr>
                <w:rFonts w:hint="eastAsia" w:eastAsia="方正书宋_GBK"/>
                <w:szCs w:val="21"/>
              </w:rPr>
              <w:t>管道燃气经营企业未按规定对其供气范围内的管道进行巡查维护，未对管道燃气加臭，未对使用管道燃气的餐饮企业等用户进行户内燃气设施定期安全检查，未告知用户不得擅自改装户内燃气设施、不得在同一房间内使用两种及以上气源等安全用气要求的，依法责令限期改正，情节严重的，依法从严从重处罚。</w:t>
            </w:r>
          </w:p>
        </w:tc>
        <w:tc>
          <w:tcPr>
            <w:tcW w:w="1593" w:type="dxa"/>
            <w:noWrap w:val="0"/>
            <w:tcMar>
              <w:left w:w="57" w:type="dxa"/>
              <w:right w:w="57" w:type="dxa"/>
            </w:tcMar>
            <w:vAlign w:val="center"/>
          </w:tcPr>
          <w:p>
            <w:pPr>
              <w:rPr>
                <w:rFonts w:hint="eastAsia" w:eastAsia="方正书宋_GBK"/>
                <w:szCs w:val="21"/>
              </w:rPr>
            </w:pPr>
            <w:r>
              <w:rPr>
                <w:rFonts w:hint="eastAsia" w:eastAsia="方正书宋_GBK"/>
                <w:szCs w:val="21"/>
              </w:rPr>
              <w:t>建设部门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noWrap w:val="0"/>
            <w:tcMar>
              <w:left w:w="57" w:type="dxa"/>
              <w:right w:w="57" w:type="dxa"/>
            </w:tcMar>
            <w:vAlign w:val="center"/>
          </w:tcPr>
          <w:p>
            <w:pPr>
              <w:jc w:val="center"/>
              <w:rPr>
                <w:rFonts w:eastAsia="方正书宋_GBK"/>
                <w:szCs w:val="21"/>
              </w:rPr>
            </w:pPr>
            <w:r>
              <w:rPr>
                <w:rFonts w:eastAsia="方正书宋_GBK"/>
                <w:szCs w:val="21"/>
              </w:rPr>
              <w:t>4</w:t>
            </w:r>
          </w:p>
        </w:tc>
        <w:tc>
          <w:tcPr>
            <w:tcW w:w="6705" w:type="dxa"/>
            <w:noWrap w:val="0"/>
            <w:tcMar>
              <w:left w:w="57" w:type="dxa"/>
              <w:right w:w="57" w:type="dxa"/>
            </w:tcMar>
            <w:vAlign w:val="center"/>
          </w:tcPr>
          <w:p>
            <w:pPr>
              <w:rPr>
                <w:rFonts w:hint="eastAsia" w:eastAsia="方正书宋_GBK"/>
                <w:spacing w:val="-8"/>
                <w:szCs w:val="21"/>
              </w:rPr>
            </w:pPr>
            <w:r>
              <w:rPr>
                <w:rFonts w:hint="eastAsia" w:eastAsia="方正书宋_GBK"/>
                <w:spacing w:val="-8"/>
                <w:szCs w:val="21"/>
              </w:rPr>
              <w:t>瓶装液化石油气经营企业非法提供“黑气源”、未购买合格加臭气源、未落实燃气质量检测制度的，依法予以处罚；未要求其送气人员在送气时开展随瓶安检的，以及非法掺混二甲醚，违规向餐饮企业配送工业丙烷、醇基燃料、生物质燃油等工业燃料的，依法责令限期改正，情节严重的，依法从严从重处罚。</w:t>
            </w:r>
          </w:p>
        </w:tc>
        <w:tc>
          <w:tcPr>
            <w:tcW w:w="1593" w:type="dxa"/>
            <w:noWrap w:val="0"/>
            <w:tcMar>
              <w:left w:w="57" w:type="dxa"/>
              <w:right w:w="57" w:type="dxa"/>
            </w:tcMar>
            <w:vAlign w:val="center"/>
          </w:tcPr>
          <w:p>
            <w:pPr>
              <w:rPr>
                <w:rFonts w:hint="eastAsia" w:eastAsia="方正书宋_GBK"/>
                <w:szCs w:val="21"/>
              </w:rPr>
            </w:pPr>
            <w:r>
              <w:rPr>
                <w:rFonts w:hint="eastAsia" w:eastAsia="方正书宋_GBK"/>
                <w:szCs w:val="21"/>
              </w:rPr>
              <w:t>建设部门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noWrap w:val="0"/>
            <w:tcMar>
              <w:left w:w="57" w:type="dxa"/>
              <w:right w:w="57" w:type="dxa"/>
            </w:tcMar>
            <w:vAlign w:val="center"/>
          </w:tcPr>
          <w:p>
            <w:pPr>
              <w:jc w:val="center"/>
              <w:rPr>
                <w:rFonts w:eastAsia="方正书宋_GBK"/>
                <w:szCs w:val="21"/>
              </w:rPr>
            </w:pPr>
            <w:r>
              <w:rPr>
                <w:rFonts w:eastAsia="方正书宋_GBK"/>
                <w:szCs w:val="21"/>
              </w:rPr>
              <w:t>5</w:t>
            </w:r>
          </w:p>
        </w:tc>
        <w:tc>
          <w:tcPr>
            <w:tcW w:w="6705" w:type="dxa"/>
            <w:noWrap w:val="0"/>
            <w:tcMar>
              <w:left w:w="57" w:type="dxa"/>
              <w:right w:w="57" w:type="dxa"/>
            </w:tcMar>
            <w:vAlign w:val="center"/>
          </w:tcPr>
          <w:p>
            <w:pPr>
              <w:rPr>
                <w:rFonts w:hint="eastAsia" w:eastAsia="方正书宋_GBK"/>
                <w:spacing w:val="-4"/>
                <w:szCs w:val="21"/>
              </w:rPr>
            </w:pPr>
            <w:r>
              <w:rPr>
                <w:rFonts w:hint="eastAsia" w:eastAsia="方正书宋_GBK"/>
                <w:spacing w:val="-4"/>
                <w:szCs w:val="21"/>
              </w:rPr>
              <w:t>对燃气管道老化或者带病运行、燃气管道被违规占压以及穿越密闭空间等“问题管网”，责令立行立改，不能立即整改到位的，落实好管控措施并限期整改到位，确保安全运行；对燃气管道周边建设项目未落实燃气设施保护方案等，依法责令立即改正，并依法严厉追究相关单位和个人责任。</w:t>
            </w:r>
          </w:p>
        </w:tc>
        <w:tc>
          <w:tcPr>
            <w:tcW w:w="1593" w:type="dxa"/>
            <w:noWrap w:val="0"/>
            <w:tcMar>
              <w:left w:w="57" w:type="dxa"/>
              <w:right w:w="57" w:type="dxa"/>
            </w:tcMar>
            <w:vAlign w:val="center"/>
          </w:tcPr>
          <w:p>
            <w:pPr>
              <w:rPr>
                <w:rFonts w:hint="eastAsia" w:eastAsia="方正书宋_GBK"/>
                <w:szCs w:val="21"/>
              </w:rPr>
            </w:pPr>
            <w:r>
              <w:rPr>
                <w:rFonts w:hint="eastAsia" w:eastAsia="方正书宋_GBK"/>
                <w:szCs w:val="21"/>
              </w:rPr>
              <w:t>建设部门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noWrap w:val="0"/>
            <w:tcMar>
              <w:left w:w="57" w:type="dxa"/>
              <w:right w:w="57" w:type="dxa"/>
            </w:tcMar>
            <w:vAlign w:val="center"/>
          </w:tcPr>
          <w:p>
            <w:pPr>
              <w:jc w:val="center"/>
              <w:rPr>
                <w:rFonts w:eastAsia="方正书宋_GBK"/>
                <w:szCs w:val="21"/>
              </w:rPr>
            </w:pPr>
            <w:r>
              <w:rPr>
                <w:rFonts w:eastAsia="方正书宋_GBK"/>
                <w:szCs w:val="21"/>
              </w:rPr>
              <w:t>6</w:t>
            </w:r>
          </w:p>
        </w:tc>
        <w:tc>
          <w:tcPr>
            <w:tcW w:w="6705" w:type="dxa"/>
            <w:noWrap w:val="0"/>
            <w:tcMar>
              <w:left w:w="57" w:type="dxa"/>
              <w:right w:w="57" w:type="dxa"/>
            </w:tcMar>
            <w:vAlign w:val="center"/>
          </w:tcPr>
          <w:p>
            <w:pPr>
              <w:rPr>
                <w:rFonts w:hint="eastAsia" w:eastAsia="方正书宋_GBK"/>
                <w:szCs w:val="21"/>
              </w:rPr>
            </w:pPr>
            <w:r>
              <w:rPr>
                <w:rFonts w:hint="eastAsia" w:eastAsia="方正书宋_GBK"/>
                <w:szCs w:val="21"/>
              </w:rPr>
              <w:t>瓶装燃气经营者用贮罐、槽车直接向气瓶充装燃气或者用气瓶相互倒灌燃气，向未签订供用气合同的用户提供瓶装燃气，向餐饮用户提供气液两相瓶装燃气，存放气瓶的场所与公共建筑和居民住宅建筑的距离不符合国家和省规定的安全要求，在充装后的燃气气瓶上未标明充装单位和服务电话的，依法责令限期改正并处以罚款。</w:t>
            </w:r>
          </w:p>
        </w:tc>
        <w:tc>
          <w:tcPr>
            <w:tcW w:w="1593" w:type="dxa"/>
            <w:noWrap w:val="0"/>
            <w:tcMar>
              <w:left w:w="57" w:type="dxa"/>
              <w:right w:w="57" w:type="dxa"/>
            </w:tcMar>
            <w:vAlign w:val="center"/>
          </w:tcPr>
          <w:p>
            <w:pPr>
              <w:rPr>
                <w:rFonts w:hint="eastAsia" w:eastAsia="方正书宋_GBK"/>
                <w:szCs w:val="21"/>
              </w:rPr>
            </w:pPr>
            <w:r>
              <w:rPr>
                <w:rFonts w:hint="eastAsia" w:eastAsia="方正书宋_GBK"/>
                <w:szCs w:val="21"/>
              </w:rPr>
              <w:t>建设部门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noWrap w:val="0"/>
            <w:tcMar>
              <w:left w:w="57" w:type="dxa"/>
              <w:right w:w="57" w:type="dxa"/>
            </w:tcMar>
            <w:vAlign w:val="center"/>
          </w:tcPr>
          <w:p>
            <w:pPr>
              <w:jc w:val="center"/>
              <w:rPr>
                <w:rFonts w:eastAsia="方正书宋_GBK"/>
                <w:szCs w:val="21"/>
              </w:rPr>
            </w:pPr>
            <w:r>
              <w:rPr>
                <w:rFonts w:eastAsia="方正书宋_GBK"/>
                <w:szCs w:val="21"/>
              </w:rPr>
              <w:t>7</w:t>
            </w:r>
          </w:p>
        </w:tc>
        <w:tc>
          <w:tcPr>
            <w:tcW w:w="6705" w:type="dxa"/>
            <w:noWrap w:val="0"/>
            <w:tcMar>
              <w:left w:w="57" w:type="dxa"/>
              <w:right w:w="57" w:type="dxa"/>
            </w:tcMar>
            <w:vAlign w:val="center"/>
          </w:tcPr>
          <w:p>
            <w:pPr>
              <w:rPr>
                <w:rFonts w:hint="eastAsia" w:eastAsia="方正书宋_GBK"/>
                <w:spacing w:val="-6"/>
                <w:szCs w:val="21"/>
              </w:rPr>
            </w:pPr>
            <w:r>
              <w:rPr>
                <w:rFonts w:hint="eastAsia" w:eastAsia="方正书宋_GBK"/>
                <w:spacing w:val="-6"/>
                <w:szCs w:val="21"/>
              </w:rPr>
              <w:t>燃气用户以及相关单位和个人聘用无资格人员从事燃气燃烧器具安装、维修业务的；擅自安装、改装、拆除燃气计量表的；安装用户提供的不符合标准的燃气燃烧器具，或者燃气燃烧器具安装不符合国家规范标准，依法责令限期改正；逾期不改正的，实施处罚；造成损失的，依法承担赔偿责任。</w:t>
            </w:r>
          </w:p>
        </w:tc>
        <w:tc>
          <w:tcPr>
            <w:tcW w:w="1593" w:type="dxa"/>
            <w:noWrap w:val="0"/>
            <w:tcMar>
              <w:left w:w="57" w:type="dxa"/>
              <w:right w:w="57" w:type="dxa"/>
            </w:tcMar>
            <w:vAlign w:val="center"/>
          </w:tcPr>
          <w:p>
            <w:pPr>
              <w:rPr>
                <w:rFonts w:hint="eastAsia" w:eastAsia="方正书宋_GBK"/>
                <w:szCs w:val="21"/>
              </w:rPr>
            </w:pPr>
            <w:r>
              <w:rPr>
                <w:rFonts w:hint="eastAsia" w:eastAsia="方正书宋_GBK"/>
                <w:szCs w:val="21"/>
              </w:rPr>
              <w:t>建设部门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noWrap w:val="0"/>
            <w:tcMar>
              <w:left w:w="57" w:type="dxa"/>
              <w:right w:w="57" w:type="dxa"/>
            </w:tcMar>
            <w:vAlign w:val="center"/>
          </w:tcPr>
          <w:p>
            <w:pPr>
              <w:jc w:val="center"/>
              <w:rPr>
                <w:rFonts w:eastAsia="方正书宋_GBK"/>
                <w:szCs w:val="21"/>
              </w:rPr>
            </w:pPr>
            <w:r>
              <w:rPr>
                <w:rFonts w:eastAsia="方正书宋_GBK"/>
                <w:szCs w:val="21"/>
              </w:rPr>
              <w:t>8</w:t>
            </w:r>
          </w:p>
        </w:tc>
        <w:tc>
          <w:tcPr>
            <w:tcW w:w="6705" w:type="dxa"/>
            <w:noWrap w:val="0"/>
            <w:tcMar>
              <w:left w:w="57" w:type="dxa"/>
              <w:right w:w="57" w:type="dxa"/>
            </w:tcMar>
            <w:vAlign w:val="center"/>
          </w:tcPr>
          <w:p>
            <w:pPr>
              <w:rPr>
                <w:rFonts w:hint="eastAsia" w:eastAsia="方正书宋_GBK"/>
                <w:szCs w:val="21"/>
              </w:rPr>
            </w:pPr>
            <w:r>
              <w:rPr>
                <w:rFonts w:hint="eastAsia" w:eastAsia="方正书宋_GBK"/>
                <w:szCs w:val="21"/>
              </w:rPr>
              <w:t>勘察、设计、施工、工程监理单位超越本单位资质等级承揽燃气工程的，责令停止违法行为，对勘察、设计单位或者工程监理单位处以罚款；对施工单位处以罚款，可责令停业整顿，降低资质等级；情节严重的，吊销资质证书；有违法所得的，予以没收。未取得资质证书承揽燃气工程的，予以取缔，依法处以罚款；有违法所得的，予以没收。</w:t>
            </w:r>
          </w:p>
        </w:tc>
        <w:tc>
          <w:tcPr>
            <w:tcW w:w="1593" w:type="dxa"/>
            <w:noWrap w:val="0"/>
            <w:tcMar>
              <w:left w:w="57" w:type="dxa"/>
              <w:right w:w="57" w:type="dxa"/>
            </w:tcMar>
            <w:vAlign w:val="center"/>
          </w:tcPr>
          <w:p>
            <w:pPr>
              <w:rPr>
                <w:rFonts w:hint="eastAsia" w:eastAsia="方正书宋_GBK"/>
                <w:szCs w:val="21"/>
              </w:rPr>
            </w:pPr>
            <w:r>
              <w:rPr>
                <w:rFonts w:hint="eastAsia" w:eastAsia="方正书宋_GBK"/>
                <w:szCs w:val="21"/>
              </w:rPr>
              <w:t>建设部门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noWrap w:val="0"/>
            <w:tcMar>
              <w:left w:w="57" w:type="dxa"/>
              <w:right w:w="57" w:type="dxa"/>
            </w:tcMar>
            <w:vAlign w:val="center"/>
          </w:tcPr>
          <w:p>
            <w:pPr>
              <w:spacing w:line="228" w:lineRule="auto"/>
              <w:jc w:val="center"/>
              <w:rPr>
                <w:rFonts w:eastAsia="方正书宋_GBK"/>
                <w:szCs w:val="21"/>
              </w:rPr>
            </w:pPr>
            <w:r>
              <w:rPr>
                <w:rFonts w:eastAsia="方正书宋_GBK"/>
                <w:szCs w:val="21"/>
              </w:rPr>
              <w:t>9</w:t>
            </w:r>
          </w:p>
        </w:tc>
        <w:tc>
          <w:tcPr>
            <w:tcW w:w="6705" w:type="dxa"/>
            <w:noWrap w:val="0"/>
            <w:tcMar>
              <w:left w:w="57" w:type="dxa"/>
              <w:right w:w="57" w:type="dxa"/>
            </w:tcMar>
            <w:vAlign w:val="center"/>
          </w:tcPr>
          <w:p>
            <w:pPr>
              <w:spacing w:line="228" w:lineRule="auto"/>
              <w:rPr>
                <w:rFonts w:hint="eastAsia" w:eastAsia="方正书宋_GBK"/>
                <w:spacing w:val="-6"/>
                <w:szCs w:val="21"/>
              </w:rPr>
            </w:pPr>
            <w:r>
              <w:rPr>
                <w:rFonts w:hint="eastAsia" w:eastAsia="方正书宋_GBK"/>
                <w:spacing w:val="-6"/>
                <w:szCs w:val="21"/>
              </w:rPr>
              <w:t>用户以及相关单位和个人擅自操作公用燃气阀门，将燃气管道作为负重支架或者接地引线，安装、使用不符合气源要求的燃气燃烧器具，擅自安装、改装、拆除户内燃气设施和燃气计量装置，在不具备安全条件的场所使用、储存燃气，改变燃气用途或者转供燃气的，依法责令限期改正并实施处罚，造成损失的，依法承担赔偿责任；构成犯罪的，依法追究刑事责任。</w:t>
            </w:r>
          </w:p>
        </w:tc>
        <w:tc>
          <w:tcPr>
            <w:tcW w:w="1593" w:type="dxa"/>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建设部门牵头，公安部门按职责分工负责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noWrap w:val="0"/>
            <w:tcMar>
              <w:left w:w="57" w:type="dxa"/>
              <w:right w:w="57" w:type="dxa"/>
            </w:tcMar>
            <w:vAlign w:val="center"/>
          </w:tcPr>
          <w:p>
            <w:pPr>
              <w:spacing w:line="228" w:lineRule="auto"/>
              <w:jc w:val="center"/>
              <w:rPr>
                <w:rFonts w:eastAsia="方正书宋_GBK"/>
                <w:szCs w:val="21"/>
              </w:rPr>
            </w:pPr>
            <w:r>
              <w:rPr>
                <w:rFonts w:eastAsia="方正书宋_GBK"/>
                <w:szCs w:val="21"/>
              </w:rPr>
              <w:t>10</w:t>
            </w:r>
          </w:p>
        </w:tc>
        <w:tc>
          <w:tcPr>
            <w:tcW w:w="6705" w:type="dxa"/>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对未取得许可的企业从事燃气充装的，依法责令关停；对城镇燃气充装企业不再符合许可条件或者未按许可规定充装的，依法责令限期改正，情节严重的，吊销气瓶充装许可证；对城镇燃气充装企业落实全员安全生产责任制不到位、主要负责人和安全生产管理人员未经专业培训并考核合格、特种设备作业人员无从业资格证书的，依法责令限期改正，并对企业以及主要负责人、相关责任人等依法从重处罚。</w:t>
            </w:r>
          </w:p>
        </w:tc>
        <w:tc>
          <w:tcPr>
            <w:tcW w:w="1593" w:type="dxa"/>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市场监管部门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noWrap w:val="0"/>
            <w:tcMar>
              <w:left w:w="57" w:type="dxa"/>
              <w:right w:w="57" w:type="dxa"/>
            </w:tcMar>
            <w:vAlign w:val="center"/>
          </w:tcPr>
          <w:p>
            <w:pPr>
              <w:spacing w:line="228" w:lineRule="auto"/>
              <w:jc w:val="center"/>
              <w:rPr>
                <w:rFonts w:eastAsia="方正书宋_GBK"/>
                <w:szCs w:val="21"/>
              </w:rPr>
            </w:pPr>
            <w:r>
              <w:rPr>
                <w:rFonts w:eastAsia="方正书宋_GBK"/>
                <w:szCs w:val="21"/>
              </w:rPr>
              <w:t>11</w:t>
            </w:r>
          </w:p>
        </w:tc>
        <w:tc>
          <w:tcPr>
            <w:tcW w:w="6705" w:type="dxa"/>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对城镇燃气充装企业在充装时非法掺混二甲醚，违规充装非自有气瓶、超期未检气瓶、不合格气瓶、超出使用年限或者翻新等气瓶，未依法开展气瓶检验检测的，依法责令限期改正，情节严重的，吊销气瓶充装许可证，涉嫌犯罪的线索移交公安部门追究刑事责任。</w:t>
            </w:r>
          </w:p>
        </w:tc>
        <w:tc>
          <w:tcPr>
            <w:tcW w:w="1593" w:type="dxa"/>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市场监管部门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noWrap w:val="0"/>
            <w:tcMar>
              <w:left w:w="57" w:type="dxa"/>
              <w:right w:w="57" w:type="dxa"/>
            </w:tcMar>
            <w:vAlign w:val="center"/>
          </w:tcPr>
          <w:p>
            <w:pPr>
              <w:spacing w:line="228" w:lineRule="auto"/>
              <w:jc w:val="center"/>
              <w:rPr>
                <w:rFonts w:eastAsia="方正书宋_GBK"/>
                <w:szCs w:val="21"/>
              </w:rPr>
            </w:pPr>
            <w:r>
              <w:rPr>
                <w:rFonts w:eastAsia="方正书宋_GBK"/>
                <w:szCs w:val="21"/>
              </w:rPr>
              <w:t>12</w:t>
            </w:r>
          </w:p>
        </w:tc>
        <w:tc>
          <w:tcPr>
            <w:tcW w:w="6705" w:type="dxa"/>
            <w:noWrap w:val="0"/>
            <w:tcMar>
              <w:left w:w="57" w:type="dxa"/>
              <w:right w:w="57" w:type="dxa"/>
            </w:tcMar>
            <w:vAlign w:val="center"/>
          </w:tcPr>
          <w:p>
            <w:pPr>
              <w:spacing w:line="228" w:lineRule="auto"/>
              <w:rPr>
                <w:rFonts w:hint="eastAsia" w:eastAsia="方正书宋_GBK"/>
                <w:spacing w:val="-8"/>
                <w:szCs w:val="21"/>
              </w:rPr>
            </w:pPr>
            <w:r>
              <w:rPr>
                <w:rFonts w:hint="eastAsia" w:eastAsia="方正书宋_GBK"/>
                <w:spacing w:val="-8"/>
                <w:szCs w:val="21"/>
              </w:rPr>
              <w:t>对企业未取得制造许可或者不具备生产条件仍从事气瓶和压力管道元件生产的，依法责令关停；已取得制造许可的企业生产不符合国家标准“问题瓶”的，依法责令限期改正，情节严重的，吊销制造许可证书。构成犯罪的，依法追究刑事责任。对发现存在安全隐患的气瓶立即查封扣押，纳入产品“黑名单”。对不符合国家标准的在用“气液双相”气瓶进行召回并移交检验机构报废处理。</w:t>
            </w:r>
          </w:p>
        </w:tc>
        <w:tc>
          <w:tcPr>
            <w:tcW w:w="1593" w:type="dxa"/>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市场监管部门牵头，公安部门按职责分工负责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noWrap w:val="0"/>
            <w:tcMar>
              <w:left w:w="57" w:type="dxa"/>
              <w:right w:w="57" w:type="dxa"/>
            </w:tcMar>
            <w:vAlign w:val="center"/>
          </w:tcPr>
          <w:p>
            <w:pPr>
              <w:spacing w:line="228" w:lineRule="auto"/>
              <w:jc w:val="center"/>
              <w:rPr>
                <w:rFonts w:eastAsia="方正书宋_GBK"/>
                <w:szCs w:val="21"/>
              </w:rPr>
            </w:pPr>
            <w:r>
              <w:rPr>
                <w:rFonts w:eastAsia="方正书宋_GBK"/>
                <w:szCs w:val="21"/>
              </w:rPr>
              <w:t>13</w:t>
            </w:r>
          </w:p>
        </w:tc>
        <w:tc>
          <w:tcPr>
            <w:tcW w:w="6705" w:type="dxa"/>
            <w:noWrap w:val="0"/>
            <w:tcMar>
              <w:left w:w="57" w:type="dxa"/>
              <w:right w:w="57" w:type="dxa"/>
            </w:tcMar>
            <w:vAlign w:val="center"/>
          </w:tcPr>
          <w:p>
            <w:pPr>
              <w:spacing w:line="228" w:lineRule="auto"/>
              <w:rPr>
                <w:rFonts w:hint="eastAsia" w:eastAsia="方正书宋_GBK"/>
                <w:spacing w:val="-8"/>
                <w:szCs w:val="21"/>
              </w:rPr>
            </w:pPr>
            <w:r>
              <w:rPr>
                <w:rFonts w:hint="eastAsia" w:eastAsia="方正书宋_GBK"/>
                <w:spacing w:val="-8"/>
                <w:szCs w:val="21"/>
              </w:rPr>
              <w:t>对企业生产不符合产品安全标准的可燃气体探测器以及燃气紧急切断阀、调压器、连接软管、灶具等燃烧器具以及配件的行为严厉查处，责令停止生产销售，没收违法生产销售的产品，情节严重的吊销营业执照，纳入严重违法失信企业名单，并对企业以及相关人员实施联合惩戒。对发现的涉嫌不符合安全标准的产品，及时查封扣押、溯源治理，防止流入市场；对制售假冒伪劣产品的，坚决依法从快从重打击，构成犯罪的，严厉追究相关人员刑事责任。</w:t>
            </w:r>
          </w:p>
        </w:tc>
        <w:tc>
          <w:tcPr>
            <w:tcW w:w="1593" w:type="dxa"/>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市场监管部门牵头，公安部门按职责分工负责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noWrap w:val="0"/>
            <w:tcMar>
              <w:left w:w="57" w:type="dxa"/>
              <w:right w:w="57" w:type="dxa"/>
            </w:tcMar>
            <w:vAlign w:val="center"/>
          </w:tcPr>
          <w:p>
            <w:pPr>
              <w:spacing w:line="228" w:lineRule="auto"/>
              <w:jc w:val="center"/>
              <w:rPr>
                <w:rFonts w:eastAsia="方正书宋_GBK"/>
                <w:szCs w:val="21"/>
              </w:rPr>
            </w:pPr>
            <w:r>
              <w:rPr>
                <w:rFonts w:eastAsia="方正书宋_GBK"/>
                <w:szCs w:val="21"/>
              </w:rPr>
              <w:t>14</w:t>
            </w:r>
          </w:p>
        </w:tc>
        <w:tc>
          <w:tcPr>
            <w:tcW w:w="6705" w:type="dxa"/>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企业违规在有形市场或者电商平台销售不符合安全标准、强制性认证要求、假冒伪劣的“问题瓶”“问题阀”“问题软管”“问题灶”等燃烧器具以及配件的，责令立即停止违法行为，对相关人员处以罚款、实施联合惩戒等；构成犯罪的，依法追究刑事责任。</w:t>
            </w:r>
          </w:p>
        </w:tc>
        <w:tc>
          <w:tcPr>
            <w:tcW w:w="1593" w:type="dxa"/>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市场监管部门牵头，公安部门按职责分工负责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noWrap w:val="0"/>
            <w:tcMar>
              <w:left w:w="57" w:type="dxa"/>
              <w:right w:w="57" w:type="dxa"/>
            </w:tcMar>
            <w:vAlign w:val="center"/>
          </w:tcPr>
          <w:p>
            <w:pPr>
              <w:spacing w:line="228" w:lineRule="auto"/>
              <w:jc w:val="center"/>
              <w:rPr>
                <w:rFonts w:eastAsia="方正书宋_GBK"/>
                <w:szCs w:val="21"/>
              </w:rPr>
            </w:pPr>
            <w:r>
              <w:rPr>
                <w:rFonts w:eastAsia="方正书宋_GBK"/>
                <w:szCs w:val="21"/>
              </w:rPr>
              <w:t>15</w:t>
            </w:r>
          </w:p>
        </w:tc>
        <w:tc>
          <w:tcPr>
            <w:tcW w:w="6705" w:type="dxa"/>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有关部门单位发现餐饮企业使用禁止使用的50kg“气液双相”气瓶、可调节出口压力的调压器，对燃烧器具进行中压供气，使用不符合国家标准或者假冒伪劣的液化石油气瓶、可燃气体探测器以及燃气紧急切断阀、调压器、连接软管、灶具等燃气具以及配件等的，及时移送市场监管部门，由其对生产、流通企业进行溯源治理，依法处罚并追究刑事责任。</w:t>
            </w:r>
          </w:p>
        </w:tc>
        <w:tc>
          <w:tcPr>
            <w:tcW w:w="1593" w:type="dxa"/>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市场监管部门、商务部门、公安部门、建设部门按职责分工负责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noWrap w:val="0"/>
            <w:tcMar>
              <w:left w:w="57" w:type="dxa"/>
              <w:right w:w="57" w:type="dxa"/>
            </w:tcMar>
            <w:vAlign w:val="center"/>
          </w:tcPr>
          <w:p>
            <w:pPr>
              <w:spacing w:line="228" w:lineRule="auto"/>
              <w:jc w:val="center"/>
              <w:rPr>
                <w:rFonts w:eastAsia="方正书宋_GBK"/>
                <w:szCs w:val="21"/>
              </w:rPr>
            </w:pPr>
            <w:r>
              <w:rPr>
                <w:rFonts w:eastAsia="方正书宋_GBK"/>
                <w:szCs w:val="21"/>
              </w:rPr>
              <w:t>16</w:t>
            </w:r>
          </w:p>
        </w:tc>
        <w:tc>
          <w:tcPr>
            <w:tcW w:w="6705" w:type="dxa"/>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对特种设备检验检测机构未严格按照规范要求开展燃气压力容器、压力管道定期检验检测，检验人员挂证、检验人员无证操作、检验报告弄虚作假的，依法责令限期改正。</w:t>
            </w:r>
          </w:p>
        </w:tc>
        <w:tc>
          <w:tcPr>
            <w:tcW w:w="1593" w:type="dxa"/>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市场监管部门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noWrap w:val="0"/>
            <w:tcMar>
              <w:left w:w="57" w:type="dxa"/>
              <w:right w:w="57" w:type="dxa"/>
            </w:tcMar>
            <w:vAlign w:val="center"/>
          </w:tcPr>
          <w:p>
            <w:pPr>
              <w:spacing w:line="228" w:lineRule="auto"/>
              <w:jc w:val="center"/>
              <w:rPr>
                <w:rFonts w:eastAsia="方正书宋_GBK"/>
                <w:szCs w:val="21"/>
              </w:rPr>
            </w:pPr>
            <w:r>
              <w:rPr>
                <w:rFonts w:eastAsia="方正书宋_GBK"/>
                <w:szCs w:val="21"/>
              </w:rPr>
              <w:t>17</w:t>
            </w:r>
          </w:p>
        </w:tc>
        <w:tc>
          <w:tcPr>
            <w:tcW w:w="6705" w:type="dxa"/>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气瓶充装单位充装没有设置信息标识的气瓶，或者不使用气瓶信息化管理系统的，气瓶检验机构未将气瓶检验信息录入气瓶信息化管理系统的，依法责令限期改正，逾期未改正的，实施处罚。</w:t>
            </w:r>
          </w:p>
        </w:tc>
        <w:tc>
          <w:tcPr>
            <w:tcW w:w="1593" w:type="dxa"/>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市场监管部门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noWrap w:val="0"/>
            <w:tcMar>
              <w:left w:w="57" w:type="dxa"/>
              <w:right w:w="57" w:type="dxa"/>
            </w:tcMar>
            <w:vAlign w:val="center"/>
          </w:tcPr>
          <w:p>
            <w:pPr>
              <w:spacing w:line="228" w:lineRule="auto"/>
              <w:jc w:val="center"/>
              <w:rPr>
                <w:rFonts w:eastAsia="方正书宋_GBK"/>
                <w:szCs w:val="21"/>
              </w:rPr>
            </w:pPr>
            <w:r>
              <w:rPr>
                <w:rFonts w:eastAsia="方正书宋_GBK"/>
                <w:szCs w:val="21"/>
              </w:rPr>
              <w:t>18</w:t>
            </w:r>
          </w:p>
        </w:tc>
        <w:tc>
          <w:tcPr>
            <w:tcW w:w="6705" w:type="dxa"/>
            <w:noWrap w:val="0"/>
            <w:tcMar>
              <w:left w:w="57" w:type="dxa"/>
              <w:right w:w="57" w:type="dxa"/>
            </w:tcMar>
            <w:vAlign w:val="center"/>
          </w:tcPr>
          <w:p>
            <w:pPr>
              <w:spacing w:line="228" w:lineRule="auto"/>
              <w:rPr>
                <w:rFonts w:hint="eastAsia" w:eastAsia="方正书宋_GBK"/>
                <w:spacing w:val="-6"/>
                <w:szCs w:val="21"/>
              </w:rPr>
            </w:pPr>
            <w:r>
              <w:rPr>
                <w:rFonts w:hint="eastAsia" w:eastAsia="方正书宋_GBK"/>
                <w:spacing w:val="-6"/>
                <w:szCs w:val="21"/>
              </w:rPr>
              <w:t>对液化石油气生产企业生产气质不达标、无警示性臭味、非法掺混二甲醚等“问题气”，向无经营或者充装许可的单位或者个人销售用于经营的燃气，工业燃料生产企业将工业丙烷、醇基燃料、生物质燃油等产品非法售卖给未出具合法用途说明的餐饮等企业或者个人的，依法责令立即停止违法行为、限期改正，并对企业以及主要负责人、相关责任人等依法从重处罚。</w:t>
            </w:r>
          </w:p>
        </w:tc>
        <w:tc>
          <w:tcPr>
            <w:tcW w:w="1593" w:type="dxa"/>
            <w:noWrap w:val="0"/>
            <w:tcMar>
              <w:left w:w="57" w:type="dxa"/>
              <w:right w:w="57" w:type="dxa"/>
            </w:tcMar>
            <w:vAlign w:val="center"/>
          </w:tcPr>
          <w:p>
            <w:pPr>
              <w:spacing w:line="228" w:lineRule="auto"/>
              <w:rPr>
                <w:rFonts w:hint="eastAsia" w:eastAsia="方正书宋_GBK"/>
                <w:w w:val="90"/>
                <w:szCs w:val="21"/>
              </w:rPr>
            </w:pPr>
            <w:r>
              <w:rPr>
                <w:rFonts w:hint="eastAsia" w:eastAsia="方正书宋_GBK"/>
                <w:w w:val="90"/>
                <w:szCs w:val="21"/>
              </w:rPr>
              <w:t>应急管理部门牵头，市场监管部门按职责分工负责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noWrap w:val="0"/>
            <w:tcMar>
              <w:left w:w="57" w:type="dxa"/>
              <w:right w:w="57" w:type="dxa"/>
            </w:tcMar>
            <w:vAlign w:val="center"/>
          </w:tcPr>
          <w:p>
            <w:pPr>
              <w:spacing w:line="228" w:lineRule="auto"/>
              <w:jc w:val="center"/>
              <w:rPr>
                <w:rFonts w:eastAsia="方正书宋_GBK"/>
                <w:szCs w:val="21"/>
              </w:rPr>
            </w:pPr>
            <w:r>
              <w:rPr>
                <w:rFonts w:eastAsia="方正书宋_GBK"/>
                <w:szCs w:val="21"/>
              </w:rPr>
              <w:t>19</w:t>
            </w:r>
          </w:p>
        </w:tc>
        <w:tc>
          <w:tcPr>
            <w:tcW w:w="6705" w:type="dxa"/>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强化部门协同、联合惩戒、行刑衔接，联合打击非法贩售、运输、储存、配送瓶装液化气，对非法经营燃气的“黑窝点”、对非法充装和销售的“黑气瓶”等，涉嫌犯罪的，坚决依法从快从重打击、严厉追究相关人员刑事责任。</w:t>
            </w:r>
          </w:p>
        </w:tc>
        <w:tc>
          <w:tcPr>
            <w:tcW w:w="1593" w:type="dxa"/>
            <w:noWrap w:val="0"/>
            <w:tcMar>
              <w:left w:w="57" w:type="dxa"/>
              <w:right w:w="57" w:type="dxa"/>
            </w:tcMar>
            <w:vAlign w:val="center"/>
          </w:tcPr>
          <w:p>
            <w:pPr>
              <w:spacing w:line="228" w:lineRule="auto"/>
              <w:rPr>
                <w:rFonts w:hint="eastAsia" w:eastAsia="方正书宋_GBK"/>
                <w:szCs w:val="21"/>
              </w:rPr>
            </w:pPr>
            <w:r>
              <w:rPr>
                <w:rFonts w:hint="eastAsia" w:eastAsia="方正书宋_GBK"/>
                <w:spacing w:val="-8"/>
                <w:w w:val="90"/>
                <w:szCs w:val="21"/>
              </w:rPr>
              <w:t>公安部门牵头，市场监管部门、应急管理部门、建设部门、交通运输部门按职责分工负责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noWrap w:val="0"/>
            <w:tcMar>
              <w:left w:w="57" w:type="dxa"/>
              <w:right w:w="57" w:type="dxa"/>
            </w:tcMar>
            <w:vAlign w:val="center"/>
          </w:tcPr>
          <w:p>
            <w:pPr>
              <w:spacing w:line="228" w:lineRule="auto"/>
              <w:jc w:val="center"/>
              <w:rPr>
                <w:rFonts w:eastAsia="方正书宋_GBK"/>
                <w:szCs w:val="21"/>
              </w:rPr>
            </w:pPr>
            <w:r>
              <w:rPr>
                <w:rFonts w:eastAsia="方正书宋_GBK"/>
                <w:szCs w:val="21"/>
              </w:rPr>
              <w:t>20</w:t>
            </w:r>
          </w:p>
        </w:tc>
        <w:tc>
          <w:tcPr>
            <w:tcW w:w="6705" w:type="dxa"/>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对城镇燃气经营、充装企业不遵守消防法规和技术标准要求、消防设施设备未按规定配置或者不能正常使用等的，责令改正，依法实施处罚；情节严重的，依法从严从重处罚。</w:t>
            </w:r>
          </w:p>
        </w:tc>
        <w:tc>
          <w:tcPr>
            <w:tcW w:w="1593" w:type="dxa"/>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消防救援部门牵头，建设部门、市场监管部门按职责分工负责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noWrap w:val="0"/>
            <w:tcMar>
              <w:left w:w="57" w:type="dxa"/>
              <w:right w:w="57" w:type="dxa"/>
            </w:tcMar>
            <w:vAlign w:val="center"/>
          </w:tcPr>
          <w:p>
            <w:pPr>
              <w:spacing w:line="228" w:lineRule="auto"/>
              <w:jc w:val="center"/>
              <w:rPr>
                <w:rFonts w:eastAsia="方正书宋_GBK"/>
                <w:szCs w:val="21"/>
              </w:rPr>
            </w:pPr>
            <w:r>
              <w:rPr>
                <w:rFonts w:eastAsia="方正书宋_GBK"/>
                <w:szCs w:val="21"/>
              </w:rPr>
              <w:t>21</w:t>
            </w:r>
          </w:p>
        </w:tc>
        <w:tc>
          <w:tcPr>
            <w:tcW w:w="6705" w:type="dxa"/>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对餐饮企业未落实消防安全责任制，未按规定组织对从业人员进行消防安全教育和培训，未制定和实施灭火和应急疏散预案，违规用气、用火、用电的，依法责令限期改正，逾期不改正的，实施处罚。</w:t>
            </w:r>
          </w:p>
        </w:tc>
        <w:tc>
          <w:tcPr>
            <w:tcW w:w="1593" w:type="dxa"/>
            <w:noWrap w:val="0"/>
            <w:tcMar>
              <w:left w:w="57" w:type="dxa"/>
              <w:right w:w="57" w:type="dxa"/>
            </w:tcMar>
            <w:vAlign w:val="center"/>
          </w:tcPr>
          <w:p>
            <w:pPr>
              <w:spacing w:line="228" w:lineRule="auto"/>
              <w:rPr>
                <w:rFonts w:hint="eastAsia" w:eastAsia="方正书宋_GBK"/>
                <w:spacing w:val="-8"/>
                <w:w w:val="90"/>
                <w:szCs w:val="21"/>
              </w:rPr>
            </w:pPr>
            <w:r>
              <w:rPr>
                <w:rFonts w:hint="eastAsia" w:eastAsia="方正书宋_GBK"/>
                <w:spacing w:val="-8"/>
                <w:w w:val="90"/>
                <w:szCs w:val="21"/>
              </w:rPr>
              <w:t>消防救援部门牵头，商务部门、公安部门、应急管理部门按职责分工负责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noWrap w:val="0"/>
            <w:tcMar>
              <w:left w:w="57" w:type="dxa"/>
              <w:right w:w="57" w:type="dxa"/>
            </w:tcMar>
            <w:vAlign w:val="center"/>
          </w:tcPr>
          <w:p>
            <w:pPr>
              <w:spacing w:line="228" w:lineRule="auto"/>
              <w:jc w:val="center"/>
              <w:rPr>
                <w:rFonts w:eastAsia="方正书宋_GBK"/>
                <w:szCs w:val="21"/>
              </w:rPr>
            </w:pPr>
            <w:r>
              <w:rPr>
                <w:rFonts w:eastAsia="方正书宋_GBK"/>
                <w:szCs w:val="21"/>
              </w:rPr>
              <w:t>22</w:t>
            </w:r>
          </w:p>
        </w:tc>
        <w:tc>
          <w:tcPr>
            <w:tcW w:w="6705" w:type="dxa"/>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对餐饮企业在地下或者半地下空间使用瓶装液化石油气、存放气瓶总重量超过100kg但未设置专用气瓶间、在用气瓶和备用气瓶未分开放置的，连接软管长度超过2米、私接“三通”或者穿越墙体、门窗、顶棚和地面的，未规范安装、使用可燃气体探测器以及燃气紧急切断阀的，依法责令限期改正，逾期不改正的，责令停止使用，可并处罚款。</w:t>
            </w:r>
          </w:p>
        </w:tc>
        <w:tc>
          <w:tcPr>
            <w:tcW w:w="1593" w:type="dxa"/>
            <w:noWrap w:val="0"/>
            <w:tcMar>
              <w:left w:w="57" w:type="dxa"/>
              <w:right w:w="57" w:type="dxa"/>
            </w:tcMar>
            <w:vAlign w:val="center"/>
          </w:tcPr>
          <w:p>
            <w:pPr>
              <w:spacing w:line="228" w:lineRule="auto"/>
              <w:rPr>
                <w:rFonts w:hint="eastAsia" w:eastAsia="方正书宋_GBK"/>
                <w:w w:val="90"/>
                <w:szCs w:val="21"/>
              </w:rPr>
            </w:pPr>
            <w:r>
              <w:rPr>
                <w:rFonts w:hint="eastAsia" w:eastAsia="方正书宋_GBK"/>
                <w:w w:val="90"/>
                <w:szCs w:val="21"/>
              </w:rPr>
              <w:t>消防救援部门牵头，商务部门、建设部门、公安部门、应急管理部门按职责分工负责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noWrap w:val="0"/>
            <w:tcMar>
              <w:left w:w="57" w:type="dxa"/>
              <w:right w:w="57" w:type="dxa"/>
            </w:tcMar>
            <w:vAlign w:val="center"/>
          </w:tcPr>
          <w:p>
            <w:pPr>
              <w:spacing w:line="228" w:lineRule="auto"/>
              <w:jc w:val="center"/>
              <w:rPr>
                <w:rFonts w:eastAsia="方正书宋_GBK"/>
                <w:szCs w:val="21"/>
              </w:rPr>
            </w:pPr>
            <w:r>
              <w:rPr>
                <w:rFonts w:eastAsia="方正书宋_GBK"/>
                <w:szCs w:val="21"/>
              </w:rPr>
              <w:t>23</w:t>
            </w:r>
          </w:p>
        </w:tc>
        <w:tc>
          <w:tcPr>
            <w:tcW w:w="6705" w:type="dxa"/>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对餐饮企业等人员密集场所未规范设置疏散通道、安全出口，疏散通道或者安全出口未保持畅通、在门窗上设置了影响逃生和灭火救援的广告牌等障碍物，消防设施器材或者消防安全标志的配置设置不符合国家标准、行业标准或者未保持完好有效的，责令改正，依法实施处罚，情节严重的，依法从严从重处罚；构成犯罪的，依法追究刑事责任。</w:t>
            </w:r>
          </w:p>
        </w:tc>
        <w:tc>
          <w:tcPr>
            <w:tcW w:w="1593" w:type="dxa"/>
            <w:noWrap w:val="0"/>
            <w:tcMar>
              <w:left w:w="57" w:type="dxa"/>
              <w:right w:w="57" w:type="dxa"/>
            </w:tcMar>
            <w:vAlign w:val="center"/>
          </w:tcPr>
          <w:p>
            <w:pPr>
              <w:spacing w:line="228" w:lineRule="auto"/>
              <w:rPr>
                <w:rFonts w:hint="eastAsia" w:eastAsia="方正书宋_GBK"/>
                <w:spacing w:val="-8"/>
                <w:w w:val="90"/>
                <w:szCs w:val="21"/>
              </w:rPr>
            </w:pPr>
            <w:r>
              <w:rPr>
                <w:rFonts w:hint="eastAsia" w:eastAsia="方正书宋_GBK"/>
                <w:spacing w:val="-8"/>
                <w:w w:val="90"/>
                <w:szCs w:val="21"/>
              </w:rPr>
              <w:t>消防救援部门牵头，公安部门、应急管理部门、建设部门、城管部门、商务部门按职责分工负责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noWrap w:val="0"/>
            <w:tcMar>
              <w:left w:w="57" w:type="dxa"/>
              <w:right w:w="57" w:type="dxa"/>
            </w:tcMar>
            <w:vAlign w:val="center"/>
          </w:tcPr>
          <w:p>
            <w:pPr>
              <w:spacing w:line="228" w:lineRule="auto"/>
              <w:jc w:val="center"/>
              <w:rPr>
                <w:rFonts w:eastAsia="方正书宋_GBK"/>
                <w:szCs w:val="21"/>
              </w:rPr>
            </w:pPr>
            <w:r>
              <w:rPr>
                <w:rFonts w:eastAsia="方正书宋_GBK"/>
                <w:szCs w:val="21"/>
              </w:rPr>
              <w:t>24</w:t>
            </w:r>
          </w:p>
        </w:tc>
        <w:tc>
          <w:tcPr>
            <w:tcW w:w="6705" w:type="dxa"/>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对未取得危险货物道路运输许可的企业、货运车辆从事燃气运输的，责令立即停止违法行为，对相关单位和个人处以罚款、实施联合惩戒等；对已取得许可但不再符合许可条件的企业、货运车辆从事燃气运输的，依法责令限期改正，情节严重的，吊销危险货物道路运输经营许可证。</w:t>
            </w:r>
          </w:p>
        </w:tc>
        <w:tc>
          <w:tcPr>
            <w:tcW w:w="1593" w:type="dxa"/>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交通运输部门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7" w:type="dxa"/>
            <w:noWrap w:val="0"/>
            <w:tcMar>
              <w:left w:w="57" w:type="dxa"/>
              <w:right w:w="57" w:type="dxa"/>
            </w:tcMar>
            <w:vAlign w:val="center"/>
          </w:tcPr>
          <w:p>
            <w:pPr>
              <w:spacing w:line="228" w:lineRule="auto"/>
              <w:jc w:val="center"/>
              <w:rPr>
                <w:rFonts w:eastAsia="方正书宋_GBK"/>
                <w:szCs w:val="21"/>
              </w:rPr>
            </w:pPr>
            <w:r>
              <w:rPr>
                <w:rFonts w:eastAsia="方正书宋_GBK"/>
                <w:szCs w:val="21"/>
              </w:rPr>
              <w:t>25</w:t>
            </w:r>
          </w:p>
        </w:tc>
        <w:tc>
          <w:tcPr>
            <w:tcW w:w="6705" w:type="dxa"/>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对运输企业未利用重点营运车辆联网联控系统加强燃气运输车辆和驾驶员动态监控管理，对驾驶员超速行驶、疲劳驾驶，加强执法。</w:t>
            </w:r>
          </w:p>
        </w:tc>
        <w:tc>
          <w:tcPr>
            <w:tcW w:w="1593" w:type="dxa"/>
            <w:noWrap w:val="0"/>
            <w:tcMar>
              <w:left w:w="57" w:type="dxa"/>
              <w:right w:w="57" w:type="dxa"/>
            </w:tcMar>
            <w:vAlign w:val="center"/>
          </w:tcPr>
          <w:p>
            <w:pPr>
              <w:spacing w:line="228" w:lineRule="auto"/>
              <w:rPr>
                <w:rFonts w:hint="eastAsia" w:eastAsia="方正书宋_GBK"/>
                <w:szCs w:val="21"/>
              </w:rPr>
            </w:pPr>
            <w:r>
              <w:rPr>
                <w:rFonts w:hint="eastAsia" w:eastAsia="方正书宋_GBK"/>
                <w:szCs w:val="21"/>
              </w:rPr>
              <w:t>交通运输部门牵头，公安部门按职责分工负责</w:t>
            </w:r>
          </w:p>
        </w:tc>
      </w:tr>
    </w:tbl>
    <w:p>
      <w:pPr>
        <w:spacing w:line="324" w:lineRule="auto"/>
        <w:jc w:val="left"/>
        <w:rPr>
          <w:rFonts w:ascii="Times New Roman" w:hAnsi="Times New Roman" w:eastAsia="方正小标宋_GBK" w:cs="新宋体"/>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altName w:val="Arial Unicode MS"/>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ZWZmYWRhM2U5OGEyNmY0ZmEyZDYyNDcyYTBhYjMifQ=="/>
  </w:docVars>
  <w:rsids>
    <w:rsidRoot w:val="7A1046F4"/>
    <w:rsid w:val="7A104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2023-09-28T10:57:00Z</dcterms:created>
  <dc:creator>灏</dc:creator>
  <cp:lastModifiedBy>灏</cp:lastModifiedBy>
  <dcterms:modified xsi:type="dcterms:W3CDTF">2023-09-28T10:59:08Z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55A94D631EAE420385B0C552B2FF7F74_11</vt:lpwstr>
  </property>
</Properties>
</file>